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6E" w:rsidRDefault="00C63B81" w:rsidP="00C63B81">
      <w:pPr>
        <w:spacing w:line="480" w:lineRule="auto"/>
        <w:jc w:val="center"/>
        <w:rPr>
          <w:b/>
          <w:sz w:val="32"/>
          <w:szCs w:val="32"/>
          <w:lang w:val="en-US"/>
        </w:rPr>
      </w:pPr>
      <w:r w:rsidRPr="00C63B81">
        <w:rPr>
          <w:b/>
          <w:sz w:val="32"/>
          <w:szCs w:val="32"/>
          <w:lang w:val="en-US"/>
        </w:rPr>
        <w:t xml:space="preserve">A Note on the Functioning and Role of </w:t>
      </w:r>
      <w:r w:rsidR="00EF416E">
        <w:rPr>
          <w:b/>
          <w:sz w:val="32"/>
          <w:szCs w:val="32"/>
          <w:lang w:val="en-US"/>
        </w:rPr>
        <w:t xml:space="preserve">Experts and </w:t>
      </w:r>
      <w:r w:rsidRPr="00C63B81">
        <w:rPr>
          <w:b/>
          <w:sz w:val="32"/>
          <w:szCs w:val="32"/>
          <w:lang w:val="en-US"/>
        </w:rPr>
        <w:t xml:space="preserve">Expertise </w:t>
      </w:r>
    </w:p>
    <w:p w:rsidR="00134242" w:rsidRDefault="00664EB7" w:rsidP="00C63B81">
      <w:pPr>
        <w:spacing w:line="480" w:lineRule="auto"/>
        <w:jc w:val="center"/>
        <w:rPr>
          <w:b/>
          <w:sz w:val="32"/>
          <w:szCs w:val="32"/>
          <w:lang w:val="en-US"/>
        </w:rPr>
      </w:pPr>
      <w:proofErr w:type="gramStart"/>
      <w:r>
        <w:rPr>
          <w:b/>
          <w:sz w:val="32"/>
          <w:szCs w:val="32"/>
          <w:lang w:val="en-US"/>
        </w:rPr>
        <w:t>i</w:t>
      </w:r>
      <w:r w:rsidR="00C63B81" w:rsidRPr="00C63B81">
        <w:rPr>
          <w:b/>
          <w:sz w:val="32"/>
          <w:szCs w:val="32"/>
          <w:lang w:val="en-US"/>
        </w:rPr>
        <w:t>n</w:t>
      </w:r>
      <w:proofErr w:type="gramEnd"/>
      <w:r w:rsidR="00C63B81" w:rsidRPr="00C63B81">
        <w:rPr>
          <w:b/>
          <w:sz w:val="32"/>
          <w:szCs w:val="32"/>
          <w:lang w:val="en-US"/>
        </w:rPr>
        <w:t xml:space="preserve"> Policy-Making Processes</w:t>
      </w:r>
    </w:p>
    <w:p w:rsidR="00134242" w:rsidRPr="00134242" w:rsidRDefault="00134242" w:rsidP="00134242">
      <w:pPr>
        <w:spacing w:line="240" w:lineRule="auto"/>
        <w:jc w:val="right"/>
        <w:rPr>
          <w:sz w:val="32"/>
          <w:szCs w:val="32"/>
          <w:lang w:val="en-US"/>
        </w:rPr>
      </w:pPr>
      <w:r w:rsidRPr="00134242">
        <w:rPr>
          <w:sz w:val="32"/>
          <w:szCs w:val="32"/>
          <w:lang w:val="en-US"/>
        </w:rPr>
        <w:t>Tannelie Blom</w:t>
      </w:r>
    </w:p>
    <w:p w:rsidR="00134242" w:rsidRDefault="00134242" w:rsidP="00134242">
      <w:pPr>
        <w:spacing w:line="240" w:lineRule="auto"/>
        <w:jc w:val="right"/>
        <w:rPr>
          <w:b/>
          <w:sz w:val="32"/>
          <w:szCs w:val="32"/>
          <w:lang w:val="en-US"/>
        </w:rPr>
      </w:pPr>
      <w:r w:rsidRPr="00134242">
        <w:rPr>
          <w:sz w:val="32"/>
          <w:szCs w:val="32"/>
          <w:lang w:val="en-US"/>
        </w:rPr>
        <w:t xml:space="preserve">   For PCE Conference</w:t>
      </w:r>
    </w:p>
    <w:p w:rsidR="00134242" w:rsidRPr="00134242" w:rsidRDefault="00134242" w:rsidP="00134242">
      <w:pPr>
        <w:spacing w:line="240" w:lineRule="auto"/>
        <w:jc w:val="right"/>
        <w:rPr>
          <w:sz w:val="32"/>
          <w:szCs w:val="32"/>
          <w:lang w:val="en-US"/>
        </w:rPr>
      </w:pPr>
      <w:r w:rsidRPr="00134242">
        <w:rPr>
          <w:sz w:val="32"/>
          <w:szCs w:val="32"/>
          <w:lang w:val="en-US"/>
        </w:rPr>
        <w:t>07-12-2016 Maastricht</w:t>
      </w:r>
    </w:p>
    <w:p w:rsidR="00134242" w:rsidRDefault="00134242" w:rsidP="00C63B81">
      <w:pPr>
        <w:spacing w:line="480" w:lineRule="auto"/>
        <w:jc w:val="both"/>
        <w:rPr>
          <w:sz w:val="24"/>
          <w:szCs w:val="24"/>
          <w:u w:val="single"/>
          <w:lang w:val="en-US"/>
        </w:rPr>
      </w:pPr>
    </w:p>
    <w:p w:rsidR="00EF416E" w:rsidRPr="001831B1" w:rsidRDefault="00EF416E" w:rsidP="00C63B81">
      <w:pPr>
        <w:spacing w:line="480" w:lineRule="auto"/>
        <w:jc w:val="both"/>
        <w:rPr>
          <w:sz w:val="24"/>
          <w:szCs w:val="24"/>
          <w:u w:val="single"/>
          <w:lang w:val="en-US"/>
        </w:rPr>
      </w:pPr>
      <w:r w:rsidRPr="001831B1">
        <w:rPr>
          <w:sz w:val="24"/>
          <w:szCs w:val="24"/>
          <w:u w:val="single"/>
          <w:lang w:val="en-US"/>
        </w:rPr>
        <w:t>Introduction</w:t>
      </w:r>
    </w:p>
    <w:p w:rsidR="00C63B81" w:rsidRDefault="00C63B81" w:rsidP="00C63B81">
      <w:pPr>
        <w:spacing w:line="480" w:lineRule="auto"/>
        <w:jc w:val="both"/>
        <w:rPr>
          <w:sz w:val="24"/>
          <w:szCs w:val="24"/>
          <w:lang w:val="en-US"/>
        </w:rPr>
      </w:pPr>
      <w:r>
        <w:rPr>
          <w:sz w:val="24"/>
          <w:szCs w:val="24"/>
          <w:lang w:val="en-US"/>
        </w:rPr>
        <w:t>Almost ten years</w:t>
      </w:r>
      <w:r w:rsidRPr="00C63B81">
        <w:rPr>
          <w:sz w:val="24"/>
          <w:szCs w:val="24"/>
          <w:lang w:val="en-US"/>
        </w:rPr>
        <w:t xml:space="preserve"> ago </w:t>
      </w:r>
      <w:proofErr w:type="spellStart"/>
      <w:r w:rsidRPr="00C63B81">
        <w:rPr>
          <w:sz w:val="24"/>
          <w:szCs w:val="24"/>
          <w:lang w:val="en-US"/>
        </w:rPr>
        <w:t>Jarle</w:t>
      </w:r>
      <w:proofErr w:type="spellEnd"/>
      <w:r w:rsidRPr="00C63B81">
        <w:rPr>
          <w:sz w:val="24"/>
          <w:szCs w:val="24"/>
          <w:lang w:val="en-US"/>
        </w:rPr>
        <w:t xml:space="preserve"> </w:t>
      </w:r>
      <w:proofErr w:type="spellStart"/>
      <w:r w:rsidRPr="00C63B81">
        <w:rPr>
          <w:sz w:val="24"/>
          <w:szCs w:val="24"/>
          <w:lang w:val="en-US"/>
        </w:rPr>
        <w:t>Trondal</w:t>
      </w:r>
      <w:proofErr w:type="spellEnd"/>
      <w:r w:rsidRPr="00C63B81">
        <w:rPr>
          <w:sz w:val="24"/>
          <w:szCs w:val="24"/>
          <w:lang w:val="en-US"/>
        </w:rPr>
        <w:t xml:space="preserve"> thought to discern a ‘Public Administration Turn’ in EU studies, a turn that revealed itself as EU scholars became more attentive to e.g. the inner-organizational features of core EU executive institutions, the distribution of competences over s</w:t>
      </w:r>
      <w:r w:rsidR="006A37E3">
        <w:rPr>
          <w:sz w:val="24"/>
          <w:szCs w:val="24"/>
          <w:lang w:val="en-US"/>
        </w:rPr>
        <w:t>up</w:t>
      </w:r>
      <w:r w:rsidRPr="00C63B81">
        <w:rPr>
          <w:sz w:val="24"/>
          <w:szCs w:val="24"/>
          <w:lang w:val="en-US"/>
        </w:rPr>
        <w:t>erior and subordin</w:t>
      </w:r>
      <w:r w:rsidR="00D92E2A">
        <w:rPr>
          <w:sz w:val="24"/>
          <w:szCs w:val="24"/>
          <w:lang w:val="en-US"/>
        </w:rPr>
        <w:t xml:space="preserve">ate administrative units, and </w:t>
      </w:r>
      <w:r w:rsidRPr="00C63B81">
        <w:rPr>
          <w:sz w:val="24"/>
          <w:szCs w:val="24"/>
          <w:lang w:val="en-US"/>
        </w:rPr>
        <w:t>the mechanisms and forums of multilevel administrative coordination. (</w:t>
      </w:r>
      <w:proofErr w:type="spellStart"/>
      <w:r w:rsidRPr="00C63B81">
        <w:rPr>
          <w:sz w:val="24"/>
          <w:szCs w:val="24"/>
          <w:lang w:val="en-US"/>
        </w:rPr>
        <w:t>Trondal</w:t>
      </w:r>
      <w:proofErr w:type="spellEnd"/>
      <w:r w:rsidR="0095097C">
        <w:rPr>
          <w:sz w:val="24"/>
          <w:szCs w:val="24"/>
          <w:lang w:val="en-US"/>
        </w:rPr>
        <w:t>,</w:t>
      </w:r>
      <w:r w:rsidRPr="00C63B81">
        <w:rPr>
          <w:sz w:val="24"/>
          <w:szCs w:val="24"/>
          <w:lang w:val="en-US"/>
        </w:rPr>
        <w:t xml:space="preserve"> 2007) Meanwhile this turn seems to take a specific twist as an increasing interest </w:t>
      </w:r>
      <w:r w:rsidR="00405579">
        <w:rPr>
          <w:sz w:val="24"/>
          <w:szCs w:val="24"/>
          <w:lang w:val="en-US"/>
        </w:rPr>
        <w:t xml:space="preserve">can be noticed </w:t>
      </w:r>
      <w:r w:rsidRPr="00C63B81">
        <w:rPr>
          <w:sz w:val="24"/>
          <w:szCs w:val="24"/>
          <w:lang w:val="en-US"/>
        </w:rPr>
        <w:t xml:space="preserve">in the different ways the bureaucracies of the EU obtain and use expert information. Early exponents of this scholarly concern with the roles and functions of experts/expertise in EU policy making and implementation were the publications by </w:t>
      </w:r>
      <w:proofErr w:type="spellStart"/>
      <w:r w:rsidRPr="00C63B81">
        <w:rPr>
          <w:sz w:val="24"/>
          <w:szCs w:val="24"/>
          <w:lang w:val="en-US"/>
        </w:rPr>
        <w:t>Krapohl</w:t>
      </w:r>
      <w:proofErr w:type="spellEnd"/>
      <w:r w:rsidRPr="00C63B81">
        <w:rPr>
          <w:sz w:val="24"/>
          <w:szCs w:val="24"/>
          <w:lang w:val="en-US"/>
        </w:rPr>
        <w:t xml:space="preserve"> (2003), </w:t>
      </w:r>
      <w:proofErr w:type="spellStart"/>
      <w:r w:rsidRPr="00C63B81">
        <w:rPr>
          <w:sz w:val="24"/>
          <w:szCs w:val="24"/>
          <w:lang w:val="en-US"/>
        </w:rPr>
        <w:t>Levidow</w:t>
      </w:r>
      <w:proofErr w:type="spellEnd"/>
      <w:r w:rsidRPr="00C63B81">
        <w:rPr>
          <w:sz w:val="24"/>
          <w:szCs w:val="24"/>
          <w:lang w:val="en-US"/>
        </w:rPr>
        <w:t xml:space="preserve">, </w:t>
      </w:r>
      <w:proofErr w:type="spellStart"/>
      <w:r w:rsidRPr="00C63B81">
        <w:rPr>
          <w:sz w:val="24"/>
          <w:szCs w:val="24"/>
          <w:lang w:val="en-US"/>
        </w:rPr>
        <w:t>Carr</w:t>
      </w:r>
      <w:proofErr w:type="spellEnd"/>
      <w:r w:rsidRPr="00C63B81">
        <w:rPr>
          <w:sz w:val="24"/>
          <w:szCs w:val="24"/>
          <w:lang w:val="en-US"/>
        </w:rPr>
        <w:t xml:space="preserve"> and Wield (2005), </w:t>
      </w:r>
      <w:proofErr w:type="spellStart"/>
      <w:r w:rsidRPr="00C63B81">
        <w:rPr>
          <w:sz w:val="24"/>
          <w:szCs w:val="24"/>
          <w:lang w:val="en-US"/>
        </w:rPr>
        <w:t>Schröder</w:t>
      </w:r>
      <w:proofErr w:type="spellEnd"/>
      <w:r w:rsidRPr="00C63B81">
        <w:rPr>
          <w:sz w:val="24"/>
          <w:szCs w:val="24"/>
          <w:lang w:val="en-US"/>
        </w:rPr>
        <w:t xml:space="preserve"> (2006), </w:t>
      </w:r>
      <w:proofErr w:type="spellStart"/>
      <w:r w:rsidRPr="00C63B81">
        <w:rPr>
          <w:sz w:val="24"/>
          <w:szCs w:val="24"/>
          <w:lang w:val="en-US"/>
        </w:rPr>
        <w:t>Gornitzka</w:t>
      </w:r>
      <w:proofErr w:type="spellEnd"/>
      <w:r w:rsidRPr="00C63B81">
        <w:rPr>
          <w:sz w:val="24"/>
          <w:szCs w:val="24"/>
          <w:lang w:val="en-US"/>
        </w:rPr>
        <w:t xml:space="preserve"> and Sverdr</w:t>
      </w:r>
      <w:r w:rsidR="006A37E3">
        <w:rPr>
          <w:sz w:val="24"/>
          <w:szCs w:val="24"/>
          <w:lang w:val="en-US"/>
        </w:rPr>
        <w:t>up</w:t>
      </w:r>
      <w:r w:rsidRPr="00C63B81">
        <w:rPr>
          <w:sz w:val="24"/>
          <w:szCs w:val="24"/>
          <w:lang w:val="en-US"/>
        </w:rPr>
        <w:t xml:space="preserve"> (2008), </w:t>
      </w:r>
      <w:proofErr w:type="spellStart"/>
      <w:r w:rsidRPr="00C63B81">
        <w:rPr>
          <w:sz w:val="24"/>
          <w:szCs w:val="24"/>
          <w:lang w:val="en-US"/>
        </w:rPr>
        <w:t>Haverland</w:t>
      </w:r>
      <w:proofErr w:type="spellEnd"/>
      <w:r w:rsidRPr="00C63B81">
        <w:rPr>
          <w:sz w:val="24"/>
          <w:szCs w:val="24"/>
          <w:lang w:val="en-US"/>
        </w:rPr>
        <w:t xml:space="preserve"> (2009) and Robert (2010), followed by </w:t>
      </w:r>
      <w:proofErr w:type="spellStart"/>
      <w:r w:rsidRPr="00C63B81">
        <w:rPr>
          <w:sz w:val="24"/>
          <w:szCs w:val="24"/>
          <w:lang w:val="en-US"/>
        </w:rPr>
        <w:t>Eriksen</w:t>
      </w:r>
      <w:proofErr w:type="spellEnd"/>
      <w:r w:rsidRPr="00C63B81">
        <w:rPr>
          <w:sz w:val="24"/>
          <w:szCs w:val="24"/>
          <w:lang w:val="en-US"/>
        </w:rPr>
        <w:t xml:space="preserve"> (2011), Metz (2013), </w:t>
      </w:r>
      <w:proofErr w:type="spellStart"/>
      <w:r w:rsidRPr="00C63B81">
        <w:rPr>
          <w:sz w:val="24"/>
          <w:szCs w:val="24"/>
          <w:lang w:val="en-US"/>
        </w:rPr>
        <w:t>Megie</w:t>
      </w:r>
      <w:proofErr w:type="spellEnd"/>
      <w:r w:rsidRPr="00C63B81">
        <w:rPr>
          <w:sz w:val="24"/>
          <w:szCs w:val="24"/>
          <w:lang w:val="en-US"/>
        </w:rPr>
        <w:t xml:space="preserve"> (2014), Chalmers (2014), and </w:t>
      </w:r>
      <w:proofErr w:type="spellStart"/>
      <w:r w:rsidRPr="00C63B81">
        <w:rPr>
          <w:sz w:val="24"/>
          <w:szCs w:val="24"/>
          <w:lang w:val="en-US"/>
        </w:rPr>
        <w:t>Rimkute</w:t>
      </w:r>
      <w:proofErr w:type="spellEnd"/>
      <w:r w:rsidRPr="00C63B81">
        <w:rPr>
          <w:sz w:val="24"/>
          <w:szCs w:val="24"/>
          <w:lang w:val="en-US"/>
        </w:rPr>
        <w:t xml:space="preserve"> and </w:t>
      </w:r>
      <w:proofErr w:type="spellStart"/>
      <w:r w:rsidRPr="00C63B81">
        <w:rPr>
          <w:sz w:val="24"/>
          <w:szCs w:val="24"/>
          <w:lang w:val="en-US"/>
        </w:rPr>
        <w:t>Haverland</w:t>
      </w:r>
      <w:proofErr w:type="spellEnd"/>
      <w:r w:rsidRPr="00C63B81">
        <w:rPr>
          <w:sz w:val="24"/>
          <w:szCs w:val="24"/>
          <w:lang w:val="en-US"/>
        </w:rPr>
        <w:t xml:space="preserve"> (2014), to name just a few. Perhaps even more telling is the fact that scholars working in this field are aware of each other’s work and are starting to cooperate, as exemplified by the special issue of </w:t>
      </w:r>
      <w:proofErr w:type="spellStart"/>
      <w:r w:rsidRPr="00C63B81">
        <w:rPr>
          <w:i/>
          <w:sz w:val="24"/>
          <w:szCs w:val="24"/>
          <w:lang w:val="en-US"/>
        </w:rPr>
        <w:t>Politique</w:t>
      </w:r>
      <w:proofErr w:type="spellEnd"/>
      <w:r w:rsidRPr="00C63B81">
        <w:rPr>
          <w:i/>
          <w:sz w:val="24"/>
          <w:szCs w:val="24"/>
          <w:lang w:val="en-US"/>
        </w:rPr>
        <w:t xml:space="preserve"> </w:t>
      </w:r>
      <w:proofErr w:type="spellStart"/>
      <w:r w:rsidRPr="00C63B81">
        <w:rPr>
          <w:i/>
          <w:sz w:val="24"/>
          <w:szCs w:val="24"/>
          <w:lang w:val="en-US"/>
        </w:rPr>
        <w:t>Européenne</w:t>
      </w:r>
      <w:proofErr w:type="spellEnd"/>
      <w:r w:rsidRPr="00C63B81">
        <w:rPr>
          <w:sz w:val="24"/>
          <w:szCs w:val="24"/>
          <w:lang w:val="en-US"/>
        </w:rPr>
        <w:t xml:space="preserve"> focusing on ‘</w:t>
      </w:r>
      <w:r w:rsidRPr="00C63B81">
        <w:rPr>
          <w:sz w:val="24"/>
          <w:szCs w:val="24"/>
          <w:lang w:val="fr-FR"/>
        </w:rPr>
        <w:t>Les gro</w:t>
      </w:r>
      <w:r w:rsidR="006A37E3">
        <w:rPr>
          <w:sz w:val="24"/>
          <w:szCs w:val="24"/>
          <w:lang w:val="fr-FR"/>
        </w:rPr>
        <w:t>up</w:t>
      </w:r>
      <w:r w:rsidRPr="00C63B81">
        <w:rPr>
          <w:sz w:val="24"/>
          <w:szCs w:val="24"/>
          <w:lang w:val="fr-FR"/>
        </w:rPr>
        <w:t xml:space="preserve">es d’experts dans le gouvernement de l'Union européenne’, </w:t>
      </w:r>
      <w:proofErr w:type="spellStart"/>
      <w:r w:rsidRPr="00C63B81">
        <w:rPr>
          <w:sz w:val="24"/>
          <w:szCs w:val="24"/>
          <w:lang w:val="fr-FR"/>
        </w:rPr>
        <w:t>edited</w:t>
      </w:r>
      <w:proofErr w:type="spellEnd"/>
      <w:r w:rsidRPr="00C63B81">
        <w:rPr>
          <w:sz w:val="24"/>
          <w:szCs w:val="24"/>
          <w:lang w:val="fr-FR"/>
        </w:rPr>
        <w:t xml:space="preserve"> by Robert (2011),</w:t>
      </w:r>
      <w:r w:rsidRPr="00C63B81">
        <w:rPr>
          <w:sz w:val="24"/>
          <w:szCs w:val="24"/>
          <w:lang w:val="en-US"/>
        </w:rPr>
        <w:t xml:space="preserve"> the publication of</w:t>
      </w:r>
      <w:r w:rsidRPr="00C63B81">
        <w:rPr>
          <w:i/>
          <w:sz w:val="24"/>
          <w:szCs w:val="24"/>
          <w:lang w:val="en-US"/>
        </w:rPr>
        <w:t xml:space="preserve"> The Role of Experts in International </w:t>
      </w:r>
      <w:r w:rsidRPr="00C63B81">
        <w:rPr>
          <w:i/>
          <w:sz w:val="24"/>
          <w:szCs w:val="24"/>
          <w:lang w:val="en-US"/>
        </w:rPr>
        <w:lastRenderedPageBreak/>
        <w:t>and European Decision-Making Processes</w:t>
      </w:r>
      <w:r w:rsidRPr="00C63B81">
        <w:rPr>
          <w:sz w:val="24"/>
          <w:szCs w:val="24"/>
          <w:lang w:val="en-US"/>
        </w:rPr>
        <w:t xml:space="preserve">, edited by </w:t>
      </w:r>
      <w:proofErr w:type="spellStart"/>
      <w:r w:rsidRPr="00C63B81">
        <w:rPr>
          <w:sz w:val="24"/>
          <w:szCs w:val="24"/>
          <w:lang w:val="en-US"/>
        </w:rPr>
        <w:t>Ambrus</w:t>
      </w:r>
      <w:proofErr w:type="spellEnd"/>
      <w:r w:rsidRPr="00C63B81">
        <w:rPr>
          <w:sz w:val="24"/>
          <w:szCs w:val="24"/>
          <w:lang w:val="en-US"/>
        </w:rPr>
        <w:t xml:space="preserve">, Arts, Hey and </w:t>
      </w:r>
      <w:proofErr w:type="spellStart"/>
      <w:r w:rsidRPr="00C63B81">
        <w:rPr>
          <w:sz w:val="24"/>
          <w:szCs w:val="24"/>
          <w:lang w:val="en-US"/>
        </w:rPr>
        <w:t>Raulus</w:t>
      </w:r>
      <w:proofErr w:type="spellEnd"/>
      <w:r w:rsidRPr="00C63B81">
        <w:rPr>
          <w:sz w:val="24"/>
          <w:szCs w:val="24"/>
          <w:lang w:val="en-US"/>
        </w:rPr>
        <w:t xml:space="preserve"> (2014) and the special issue of </w:t>
      </w:r>
      <w:r w:rsidRPr="00C63B81">
        <w:rPr>
          <w:i/>
          <w:sz w:val="24"/>
          <w:szCs w:val="24"/>
          <w:lang w:val="en-US"/>
        </w:rPr>
        <w:t xml:space="preserve">Politics and Governance </w:t>
      </w:r>
      <w:r w:rsidRPr="00C63B81">
        <w:rPr>
          <w:sz w:val="24"/>
          <w:szCs w:val="24"/>
          <w:lang w:val="en-US"/>
        </w:rPr>
        <w:t xml:space="preserve">dedicated to ‘The Role of Expert Knowledge in EU Executive Institutions’, edited by </w:t>
      </w:r>
      <w:proofErr w:type="spellStart"/>
      <w:r w:rsidRPr="00C63B81">
        <w:rPr>
          <w:sz w:val="24"/>
          <w:szCs w:val="24"/>
          <w:lang w:val="en-US"/>
        </w:rPr>
        <w:t>Gornitzka</w:t>
      </w:r>
      <w:proofErr w:type="spellEnd"/>
      <w:r w:rsidRPr="00C63B81">
        <w:rPr>
          <w:sz w:val="24"/>
          <w:szCs w:val="24"/>
          <w:lang w:val="en-US"/>
        </w:rPr>
        <w:t xml:space="preserve"> and </w:t>
      </w:r>
      <w:proofErr w:type="spellStart"/>
      <w:r w:rsidRPr="00C63B81">
        <w:rPr>
          <w:sz w:val="24"/>
          <w:szCs w:val="24"/>
          <w:lang w:val="en-US"/>
        </w:rPr>
        <w:t>Holz</w:t>
      </w:r>
      <w:proofErr w:type="spellEnd"/>
      <w:r w:rsidRPr="00C63B81">
        <w:rPr>
          <w:sz w:val="24"/>
          <w:szCs w:val="24"/>
          <w:lang w:val="en-US"/>
        </w:rPr>
        <w:t xml:space="preserve"> (2015). Some of this work has a more socio-political character in that it investigates the societal and/or professional background of the experts recruited by EU institutions and their bureaucracies, sometimes also scrutinizing (informal) mechanisms of recruitment (e.g. Chalmers</w:t>
      </w:r>
      <w:r w:rsidR="0095097C">
        <w:rPr>
          <w:sz w:val="24"/>
          <w:szCs w:val="24"/>
          <w:lang w:val="en-US"/>
        </w:rPr>
        <w:t>, 2014;</w:t>
      </w:r>
      <w:r w:rsidRPr="00C63B81">
        <w:rPr>
          <w:sz w:val="24"/>
          <w:szCs w:val="24"/>
          <w:lang w:val="en-US"/>
        </w:rPr>
        <w:t xml:space="preserve"> Christensen</w:t>
      </w:r>
      <w:r w:rsidR="0095097C">
        <w:rPr>
          <w:sz w:val="24"/>
          <w:szCs w:val="24"/>
          <w:lang w:val="en-US"/>
        </w:rPr>
        <w:t>, 2015;</w:t>
      </w:r>
      <w:r w:rsidRPr="00C63B81">
        <w:rPr>
          <w:sz w:val="24"/>
          <w:szCs w:val="24"/>
          <w:lang w:val="en-US"/>
        </w:rPr>
        <w:t xml:space="preserve"> </w:t>
      </w:r>
      <w:proofErr w:type="spellStart"/>
      <w:r w:rsidRPr="00C63B81">
        <w:rPr>
          <w:sz w:val="24"/>
          <w:szCs w:val="24"/>
          <w:lang w:val="en-US"/>
        </w:rPr>
        <w:t>Gornitzka</w:t>
      </w:r>
      <w:proofErr w:type="spellEnd"/>
      <w:r w:rsidRPr="00C63B81">
        <w:rPr>
          <w:sz w:val="24"/>
          <w:szCs w:val="24"/>
          <w:lang w:val="en-US"/>
        </w:rPr>
        <w:t xml:space="preserve"> and Sverdr</w:t>
      </w:r>
      <w:r w:rsidR="006A37E3">
        <w:rPr>
          <w:sz w:val="24"/>
          <w:szCs w:val="24"/>
          <w:lang w:val="en-US"/>
        </w:rPr>
        <w:t>up</w:t>
      </w:r>
      <w:r w:rsidR="0095097C">
        <w:rPr>
          <w:sz w:val="24"/>
          <w:szCs w:val="24"/>
          <w:lang w:val="en-US"/>
        </w:rPr>
        <w:t>,</w:t>
      </w:r>
      <w:r w:rsidRPr="00C63B81">
        <w:rPr>
          <w:sz w:val="24"/>
          <w:szCs w:val="24"/>
          <w:lang w:val="en-US"/>
        </w:rPr>
        <w:t xml:space="preserve"> 2008</w:t>
      </w:r>
      <w:r w:rsidR="0095097C">
        <w:rPr>
          <w:sz w:val="24"/>
          <w:szCs w:val="24"/>
          <w:lang w:val="en-US"/>
        </w:rPr>
        <w:t>;</w:t>
      </w:r>
      <w:r w:rsidRPr="00C63B81">
        <w:rPr>
          <w:sz w:val="24"/>
          <w:szCs w:val="24"/>
          <w:lang w:val="en-US"/>
        </w:rPr>
        <w:t xml:space="preserve"> </w:t>
      </w:r>
      <w:proofErr w:type="spellStart"/>
      <w:r w:rsidRPr="00C63B81">
        <w:rPr>
          <w:sz w:val="24"/>
          <w:szCs w:val="24"/>
          <w:lang w:val="en-US"/>
        </w:rPr>
        <w:t>Megie</w:t>
      </w:r>
      <w:proofErr w:type="spellEnd"/>
      <w:r w:rsidR="0095097C">
        <w:rPr>
          <w:sz w:val="24"/>
          <w:szCs w:val="24"/>
          <w:lang w:val="en-US"/>
        </w:rPr>
        <w:t>, 2014;</w:t>
      </w:r>
      <w:r w:rsidRPr="00C63B81">
        <w:rPr>
          <w:sz w:val="24"/>
          <w:szCs w:val="24"/>
          <w:lang w:val="en-US"/>
        </w:rPr>
        <w:t xml:space="preserve"> Metz</w:t>
      </w:r>
      <w:r w:rsidR="0095097C">
        <w:rPr>
          <w:sz w:val="24"/>
          <w:szCs w:val="24"/>
          <w:lang w:val="en-US"/>
        </w:rPr>
        <w:t>,</w:t>
      </w:r>
      <w:r w:rsidRPr="00C63B81">
        <w:rPr>
          <w:sz w:val="24"/>
          <w:szCs w:val="24"/>
          <w:lang w:val="en-US"/>
        </w:rPr>
        <w:t xml:space="preserve"> 2013</w:t>
      </w:r>
      <w:r w:rsidR="0095097C">
        <w:rPr>
          <w:sz w:val="24"/>
          <w:szCs w:val="24"/>
          <w:lang w:val="en-US"/>
        </w:rPr>
        <w:t>;</w:t>
      </w:r>
      <w:r w:rsidRPr="00C63B81">
        <w:rPr>
          <w:sz w:val="24"/>
          <w:szCs w:val="24"/>
          <w:lang w:val="en-US"/>
        </w:rPr>
        <w:t xml:space="preserve"> </w:t>
      </w:r>
      <w:proofErr w:type="spellStart"/>
      <w:r w:rsidRPr="00C63B81">
        <w:rPr>
          <w:sz w:val="24"/>
          <w:szCs w:val="24"/>
          <w:lang w:val="en-US"/>
        </w:rPr>
        <w:t>Schröder</w:t>
      </w:r>
      <w:proofErr w:type="spellEnd"/>
      <w:r w:rsidR="0095097C">
        <w:rPr>
          <w:sz w:val="24"/>
          <w:szCs w:val="24"/>
          <w:lang w:val="en-US"/>
        </w:rPr>
        <w:t>,</w:t>
      </w:r>
      <w:r w:rsidRPr="00C63B81">
        <w:rPr>
          <w:sz w:val="24"/>
          <w:szCs w:val="24"/>
          <w:lang w:val="en-US"/>
        </w:rPr>
        <w:t xml:space="preserve"> 2006). Others, in a more administrative science vein, concentrate on the actual use of expertise by EU bureaucracies and their attempts to direct the outcomes of the information processing by expert gro</w:t>
      </w:r>
      <w:r w:rsidR="006A37E3">
        <w:rPr>
          <w:sz w:val="24"/>
          <w:szCs w:val="24"/>
          <w:lang w:val="en-US"/>
        </w:rPr>
        <w:t>up</w:t>
      </w:r>
      <w:r w:rsidRPr="00C63B81">
        <w:rPr>
          <w:sz w:val="24"/>
          <w:szCs w:val="24"/>
          <w:lang w:val="en-US"/>
        </w:rPr>
        <w:t xml:space="preserve">s (e.g. </w:t>
      </w:r>
      <w:proofErr w:type="spellStart"/>
      <w:r w:rsidRPr="00C63B81">
        <w:rPr>
          <w:sz w:val="24"/>
          <w:szCs w:val="24"/>
          <w:lang w:val="en-US"/>
        </w:rPr>
        <w:t>Ballaert</w:t>
      </w:r>
      <w:proofErr w:type="spellEnd"/>
      <w:r w:rsidR="0095097C">
        <w:rPr>
          <w:sz w:val="24"/>
          <w:szCs w:val="24"/>
          <w:lang w:val="en-US"/>
        </w:rPr>
        <w:t>, 2015;</w:t>
      </w:r>
      <w:r w:rsidRPr="00C63B81">
        <w:rPr>
          <w:sz w:val="24"/>
          <w:szCs w:val="24"/>
          <w:lang w:val="en-US"/>
        </w:rPr>
        <w:t xml:space="preserve"> </w:t>
      </w:r>
      <w:proofErr w:type="spellStart"/>
      <w:r w:rsidRPr="00C63B81">
        <w:rPr>
          <w:sz w:val="24"/>
          <w:szCs w:val="24"/>
          <w:lang w:val="en-US"/>
        </w:rPr>
        <w:t>Eriksen</w:t>
      </w:r>
      <w:proofErr w:type="spellEnd"/>
      <w:r w:rsidR="0095097C">
        <w:rPr>
          <w:sz w:val="24"/>
          <w:szCs w:val="24"/>
          <w:lang w:val="en-US"/>
        </w:rPr>
        <w:t>,</w:t>
      </w:r>
      <w:r w:rsidRPr="00C63B81">
        <w:rPr>
          <w:sz w:val="24"/>
          <w:szCs w:val="24"/>
          <w:lang w:val="en-US"/>
        </w:rPr>
        <w:t xml:space="preserve"> 2011</w:t>
      </w:r>
      <w:r w:rsidR="0095097C">
        <w:rPr>
          <w:sz w:val="24"/>
          <w:szCs w:val="24"/>
          <w:lang w:val="en-US"/>
        </w:rPr>
        <w:t xml:space="preserve">; </w:t>
      </w:r>
      <w:proofErr w:type="spellStart"/>
      <w:r w:rsidR="0095097C">
        <w:rPr>
          <w:sz w:val="24"/>
          <w:szCs w:val="24"/>
          <w:lang w:val="en-US"/>
        </w:rPr>
        <w:t>Levidow</w:t>
      </w:r>
      <w:proofErr w:type="spellEnd"/>
      <w:r w:rsidR="0095097C">
        <w:rPr>
          <w:sz w:val="24"/>
          <w:szCs w:val="24"/>
          <w:lang w:val="en-US"/>
        </w:rPr>
        <w:t>,</w:t>
      </w:r>
      <w:r w:rsidR="0095097C" w:rsidRPr="0095097C">
        <w:rPr>
          <w:sz w:val="24"/>
          <w:szCs w:val="24"/>
          <w:lang w:val="en-US"/>
        </w:rPr>
        <w:t xml:space="preserve"> </w:t>
      </w:r>
      <w:proofErr w:type="spellStart"/>
      <w:r w:rsidR="0095097C" w:rsidRPr="0095097C">
        <w:rPr>
          <w:sz w:val="24"/>
          <w:szCs w:val="24"/>
          <w:lang w:val="en-US"/>
        </w:rPr>
        <w:t>Carr</w:t>
      </w:r>
      <w:proofErr w:type="spellEnd"/>
      <w:r w:rsidR="0095097C" w:rsidRPr="0095097C">
        <w:rPr>
          <w:sz w:val="24"/>
          <w:szCs w:val="24"/>
          <w:lang w:val="en-US"/>
        </w:rPr>
        <w:t xml:space="preserve"> and Wield</w:t>
      </w:r>
      <w:r w:rsidR="0095097C">
        <w:rPr>
          <w:sz w:val="24"/>
          <w:szCs w:val="24"/>
          <w:lang w:val="en-US"/>
        </w:rPr>
        <w:t>, 2005;</w:t>
      </w:r>
      <w:r w:rsidRPr="00C63B81">
        <w:rPr>
          <w:sz w:val="24"/>
          <w:szCs w:val="24"/>
          <w:lang w:val="en-US"/>
        </w:rPr>
        <w:t xml:space="preserve"> </w:t>
      </w:r>
      <w:proofErr w:type="spellStart"/>
      <w:r w:rsidRPr="00C63B81">
        <w:rPr>
          <w:sz w:val="24"/>
          <w:szCs w:val="24"/>
          <w:lang w:val="en-US"/>
        </w:rPr>
        <w:t>Rimkute</w:t>
      </w:r>
      <w:proofErr w:type="spellEnd"/>
      <w:r w:rsidRPr="00C63B81">
        <w:rPr>
          <w:sz w:val="24"/>
          <w:szCs w:val="24"/>
          <w:lang w:val="en-US"/>
        </w:rPr>
        <w:t xml:space="preserve"> and </w:t>
      </w:r>
      <w:proofErr w:type="spellStart"/>
      <w:r w:rsidRPr="00C63B81">
        <w:rPr>
          <w:sz w:val="24"/>
          <w:szCs w:val="24"/>
          <w:lang w:val="en-US"/>
        </w:rPr>
        <w:t>Haverland</w:t>
      </w:r>
      <w:proofErr w:type="spellEnd"/>
      <w:r w:rsidR="0095097C">
        <w:rPr>
          <w:sz w:val="24"/>
          <w:szCs w:val="24"/>
          <w:lang w:val="en-US"/>
        </w:rPr>
        <w:t>,</w:t>
      </w:r>
      <w:r w:rsidRPr="00C63B81">
        <w:rPr>
          <w:sz w:val="24"/>
          <w:szCs w:val="24"/>
          <w:lang w:val="en-US"/>
        </w:rPr>
        <w:t xml:space="preserve"> 2014). And some, of course, cover both lines of interest (e.g. Robert</w:t>
      </w:r>
      <w:r w:rsidR="0095097C">
        <w:rPr>
          <w:sz w:val="24"/>
          <w:szCs w:val="24"/>
          <w:lang w:val="en-US"/>
        </w:rPr>
        <w:t>,</w:t>
      </w:r>
      <w:r w:rsidRPr="00C63B81">
        <w:rPr>
          <w:sz w:val="24"/>
          <w:szCs w:val="24"/>
          <w:lang w:val="en-US"/>
        </w:rPr>
        <w:t xml:space="preserve"> 2</w:t>
      </w:r>
      <w:r w:rsidR="0095097C">
        <w:rPr>
          <w:sz w:val="24"/>
          <w:szCs w:val="24"/>
          <w:lang w:val="en-US"/>
        </w:rPr>
        <w:t>010;</w:t>
      </w:r>
      <w:r w:rsidRPr="00C63B81">
        <w:rPr>
          <w:sz w:val="24"/>
          <w:szCs w:val="24"/>
          <w:lang w:val="en-US"/>
        </w:rPr>
        <w:t xml:space="preserve"> </w:t>
      </w:r>
      <w:proofErr w:type="spellStart"/>
      <w:r w:rsidRPr="00C63B81">
        <w:rPr>
          <w:sz w:val="24"/>
          <w:szCs w:val="24"/>
          <w:lang w:val="en-US"/>
        </w:rPr>
        <w:t>Schröder</w:t>
      </w:r>
      <w:proofErr w:type="spellEnd"/>
      <w:r w:rsidR="001831B1">
        <w:rPr>
          <w:sz w:val="24"/>
          <w:szCs w:val="24"/>
          <w:lang w:val="en-US"/>
        </w:rPr>
        <w:t>,</w:t>
      </w:r>
      <w:r w:rsidRPr="00C63B81">
        <w:rPr>
          <w:sz w:val="24"/>
          <w:szCs w:val="24"/>
          <w:lang w:val="en-US"/>
        </w:rPr>
        <w:t xml:space="preserve"> 2006).</w:t>
      </w:r>
    </w:p>
    <w:p w:rsidR="00D92E2A" w:rsidRPr="00D92E2A" w:rsidRDefault="00D92E2A" w:rsidP="00D92E2A">
      <w:pPr>
        <w:spacing w:line="480" w:lineRule="auto"/>
        <w:jc w:val="both"/>
        <w:rPr>
          <w:sz w:val="24"/>
          <w:szCs w:val="24"/>
          <w:lang w:val="en-US"/>
        </w:rPr>
      </w:pPr>
      <w:r w:rsidRPr="00D92E2A">
        <w:rPr>
          <w:sz w:val="24"/>
          <w:szCs w:val="24"/>
          <w:lang w:val="en-US"/>
        </w:rPr>
        <w:t xml:space="preserve">This heightened interest in the role of experts and expertise in EU policy-making is partly a continuation of earlier work on EU technocracy (e.g. </w:t>
      </w:r>
      <w:proofErr w:type="spellStart"/>
      <w:r w:rsidRPr="00D92E2A">
        <w:rPr>
          <w:sz w:val="24"/>
          <w:szCs w:val="24"/>
          <w:lang w:val="en-US"/>
        </w:rPr>
        <w:t>Majone</w:t>
      </w:r>
      <w:proofErr w:type="spellEnd"/>
      <w:r w:rsidRPr="00D92E2A">
        <w:rPr>
          <w:sz w:val="24"/>
          <w:szCs w:val="24"/>
          <w:lang w:val="en-US"/>
        </w:rPr>
        <w:t xml:space="preserve"> 1996, </w:t>
      </w:r>
      <w:proofErr w:type="spellStart"/>
      <w:r w:rsidRPr="00D92E2A">
        <w:rPr>
          <w:sz w:val="24"/>
          <w:szCs w:val="24"/>
          <w:lang w:val="en-US"/>
        </w:rPr>
        <w:t>Radaelli</w:t>
      </w:r>
      <w:proofErr w:type="spellEnd"/>
      <w:r w:rsidRPr="00D92E2A">
        <w:rPr>
          <w:sz w:val="24"/>
          <w:szCs w:val="24"/>
          <w:lang w:val="en-US"/>
        </w:rPr>
        <w:t xml:space="preserve"> 1999a, </w:t>
      </w:r>
      <w:proofErr w:type="spellStart"/>
      <w:r w:rsidRPr="00D92E2A">
        <w:rPr>
          <w:sz w:val="24"/>
          <w:szCs w:val="24"/>
          <w:lang w:val="en-US"/>
        </w:rPr>
        <w:t>Radaelli</w:t>
      </w:r>
      <w:proofErr w:type="spellEnd"/>
      <w:r w:rsidRPr="00D92E2A">
        <w:rPr>
          <w:sz w:val="24"/>
          <w:szCs w:val="24"/>
          <w:lang w:val="en-US"/>
        </w:rPr>
        <w:t xml:space="preserve"> 1999c, and </w:t>
      </w:r>
      <w:r w:rsidRPr="00D92E2A">
        <w:rPr>
          <w:sz w:val="24"/>
          <w:szCs w:val="24"/>
        </w:rPr>
        <w:t xml:space="preserve">Harcourt and </w:t>
      </w:r>
      <w:proofErr w:type="spellStart"/>
      <w:r w:rsidRPr="00D92E2A">
        <w:rPr>
          <w:sz w:val="24"/>
          <w:szCs w:val="24"/>
        </w:rPr>
        <w:t>Radaelli</w:t>
      </w:r>
      <w:proofErr w:type="spellEnd"/>
      <w:r w:rsidRPr="00D92E2A">
        <w:rPr>
          <w:sz w:val="24"/>
          <w:szCs w:val="24"/>
        </w:rPr>
        <w:t xml:space="preserve"> 1999)</w:t>
      </w:r>
      <w:r w:rsidRPr="00D92E2A">
        <w:rPr>
          <w:sz w:val="24"/>
          <w:szCs w:val="24"/>
          <w:lang w:val="en-US"/>
        </w:rPr>
        <w:t xml:space="preserve"> </w:t>
      </w:r>
      <w:r w:rsidRPr="00D92E2A">
        <w:rPr>
          <w:sz w:val="24"/>
          <w:szCs w:val="24"/>
        </w:rPr>
        <w:t>and on the role of epistemic communities and advocacy coalitions in the development of EU policies and policy fields (e.g.</w:t>
      </w:r>
      <w:r w:rsidRPr="00D92E2A">
        <w:rPr>
          <w:sz w:val="24"/>
          <w:szCs w:val="24"/>
          <w:lang w:val="en-US"/>
        </w:rPr>
        <w:t xml:space="preserve"> Dudley and Richardson 1999, </w:t>
      </w:r>
      <w:proofErr w:type="spellStart"/>
      <w:r w:rsidRPr="00D92E2A">
        <w:rPr>
          <w:sz w:val="24"/>
          <w:szCs w:val="24"/>
          <w:lang w:val="en-US"/>
        </w:rPr>
        <w:t>Fligstein</w:t>
      </w:r>
      <w:proofErr w:type="spellEnd"/>
      <w:r w:rsidRPr="00D92E2A">
        <w:rPr>
          <w:sz w:val="24"/>
          <w:szCs w:val="24"/>
          <w:lang w:val="en-US"/>
        </w:rPr>
        <w:t xml:space="preserve"> and Mara-</w:t>
      </w:r>
      <w:proofErr w:type="spellStart"/>
      <w:r w:rsidRPr="00D92E2A">
        <w:rPr>
          <w:sz w:val="24"/>
          <w:szCs w:val="24"/>
          <w:lang w:val="en-US"/>
        </w:rPr>
        <w:t>Drita</w:t>
      </w:r>
      <w:proofErr w:type="spellEnd"/>
      <w:r w:rsidRPr="00D92E2A">
        <w:rPr>
          <w:sz w:val="24"/>
          <w:szCs w:val="24"/>
          <w:lang w:val="en-US"/>
        </w:rPr>
        <w:t xml:space="preserve"> 1996,</w:t>
      </w:r>
      <w:r w:rsidRPr="00D92E2A">
        <w:rPr>
          <w:sz w:val="24"/>
          <w:szCs w:val="24"/>
        </w:rPr>
        <w:t xml:space="preserve"> </w:t>
      </w:r>
      <w:proofErr w:type="spellStart"/>
      <w:r w:rsidRPr="00D92E2A">
        <w:rPr>
          <w:sz w:val="24"/>
          <w:szCs w:val="24"/>
        </w:rPr>
        <w:t>Nylander</w:t>
      </w:r>
      <w:proofErr w:type="spellEnd"/>
      <w:r w:rsidRPr="00D92E2A">
        <w:rPr>
          <w:sz w:val="24"/>
          <w:szCs w:val="24"/>
        </w:rPr>
        <w:t xml:space="preserve"> 2001,</w:t>
      </w:r>
      <w:r w:rsidRPr="00D92E2A">
        <w:rPr>
          <w:sz w:val="24"/>
          <w:szCs w:val="24"/>
          <w:lang w:val="en-US"/>
        </w:rPr>
        <w:t xml:space="preserve"> </w:t>
      </w:r>
      <w:proofErr w:type="spellStart"/>
      <w:r w:rsidRPr="00D92E2A">
        <w:rPr>
          <w:sz w:val="24"/>
          <w:szCs w:val="24"/>
          <w:lang w:val="en-US"/>
        </w:rPr>
        <w:t>Radaelli</w:t>
      </w:r>
      <w:proofErr w:type="spellEnd"/>
      <w:r w:rsidRPr="00D92E2A">
        <w:rPr>
          <w:sz w:val="24"/>
          <w:szCs w:val="24"/>
          <w:lang w:val="en-US"/>
        </w:rPr>
        <w:t xml:space="preserve"> 1999b). Yet there are some important differences between the ‘expert twist’ in the study of EU public administrations and earlier work on EU technocracy and the impact of ‘collectivized cognition’ on policy development. Compared to studies on the technocratic character of EU politics and policy-making the new approach to the role and use of experts and expertise seems to be much more aware of the differences in terms of roles and interests between the commissioned experts and commissioning bodies like Commission DGs or supranational agencies. And whereas the epistemic communities/advocacy coalitions based analyses </w:t>
      </w:r>
      <w:r w:rsidRPr="00D92E2A">
        <w:rPr>
          <w:sz w:val="24"/>
          <w:szCs w:val="24"/>
          <w:lang w:val="en-US"/>
        </w:rPr>
        <w:lastRenderedPageBreak/>
        <w:t xml:space="preserve">typically show an interest in the question why certain policies developed and became established instead of alternative options and pathways, the new interest in the role of experts in the EU policy machinery concerns much more the actual, almost daily operations of the provision of expertise while taking the existence of a policy field as a given. All in all it seems that the mentioned ‘twist’ toward experts and expertise is less attracted to the macro-level of EU politics and policy development, while paying much more attention to the micro- and </w:t>
      </w:r>
      <w:proofErr w:type="spellStart"/>
      <w:r w:rsidRPr="00D92E2A">
        <w:rPr>
          <w:sz w:val="24"/>
          <w:szCs w:val="24"/>
          <w:lang w:val="en-US"/>
        </w:rPr>
        <w:t>meso</w:t>
      </w:r>
      <w:proofErr w:type="spellEnd"/>
      <w:r w:rsidRPr="00D92E2A">
        <w:rPr>
          <w:sz w:val="24"/>
          <w:szCs w:val="24"/>
          <w:lang w:val="en-US"/>
        </w:rPr>
        <w:t xml:space="preserve">-level of the EU machinery, as indeed becomes  the general quest of opening the black box of public administration beyond the nation state. </w:t>
      </w:r>
    </w:p>
    <w:p w:rsidR="00C63B81" w:rsidRPr="00C63B81" w:rsidRDefault="00405579" w:rsidP="00C63B81">
      <w:pPr>
        <w:spacing w:line="480" w:lineRule="auto"/>
        <w:jc w:val="both"/>
        <w:rPr>
          <w:sz w:val="24"/>
          <w:szCs w:val="24"/>
          <w:lang w:val="en-US"/>
        </w:rPr>
      </w:pPr>
      <w:r>
        <w:rPr>
          <w:sz w:val="24"/>
          <w:szCs w:val="24"/>
          <w:lang w:val="en-US"/>
        </w:rPr>
        <w:t>So far so good -,</w:t>
      </w:r>
      <w:r w:rsidR="00C63B81" w:rsidRPr="00C63B81">
        <w:rPr>
          <w:sz w:val="24"/>
          <w:szCs w:val="24"/>
          <w:lang w:val="en-US"/>
        </w:rPr>
        <w:t xml:space="preserve"> </w:t>
      </w:r>
      <w:r>
        <w:rPr>
          <w:sz w:val="24"/>
          <w:szCs w:val="24"/>
          <w:lang w:val="en-US"/>
        </w:rPr>
        <w:t>y</w:t>
      </w:r>
      <w:r w:rsidR="00C63B81" w:rsidRPr="00C63B81">
        <w:rPr>
          <w:sz w:val="24"/>
          <w:szCs w:val="24"/>
          <w:lang w:val="en-US"/>
        </w:rPr>
        <w:t xml:space="preserve">et </w:t>
      </w:r>
      <w:r>
        <w:rPr>
          <w:sz w:val="24"/>
          <w:szCs w:val="24"/>
          <w:lang w:val="en-US"/>
        </w:rPr>
        <w:t>a</w:t>
      </w:r>
      <w:r w:rsidR="00C63B81" w:rsidRPr="00C63B81">
        <w:rPr>
          <w:sz w:val="24"/>
          <w:szCs w:val="24"/>
          <w:lang w:val="en-US"/>
        </w:rPr>
        <w:t xml:space="preserve"> </w:t>
      </w:r>
      <w:r>
        <w:rPr>
          <w:sz w:val="24"/>
          <w:szCs w:val="24"/>
          <w:lang w:val="en-US"/>
        </w:rPr>
        <w:t>survey of</w:t>
      </w:r>
      <w:r w:rsidR="00C63B81" w:rsidRPr="00C63B81">
        <w:rPr>
          <w:sz w:val="24"/>
          <w:szCs w:val="24"/>
          <w:lang w:val="en-US"/>
        </w:rPr>
        <w:t xml:space="preserve"> the ‘state of the art’ and the </w:t>
      </w:r>
      <w:r w:rsidR="00E51A7E">
        <w:rPr>
          <w:sz w:val="24"/>
          <w:szCs w:val="24"/>
          <w:lang w:val="en-US"/>
        </w:rPr>
        <w:t xml:space="preserve">general </w:t>
      </w:r>
      <w:r w:rsidR="00C63B81" w:rsidRPr="00C63B81">
        <w:rPr>
          <w:sz w:val="24"/>
          <w:szCs w:val="24"/>
          <w:lang w:val="en-US"/>
        </w:rPr>
        <w:t xml:space="preserve">development of this field of research </w:t>
      </w:r>
      <w:r>
        <w:rPr>
          <w:sz w:val="24"/>
          <w:szCs w:val="24"/>
          <w:lang w:val="en-US"/>
        </w:rPr>
        <w:t>will warn for</w:t>
      </w:r>
      <w:r w:rsidR="00C63B81" w:rsidRPr="00C63B81">
        <w:rPr>
          <w:sz w:val="24"/>
          <w:szCs w:val="24"/>
          <w:lang w:val="en-US"/>
        </w:rPr>
        <w:t xml:space="preserve"> a serious risk of passing </w:t>
      </w:r>
      <w:r w:rsidR="006A37E3">
        <w:rPr>
          <w:sz w:val="24"/>
          <w:szCs w:val="24"/>
          <w:lang w:val="en-US"/>
        </w:rPr>
        <w:t>up</w:t>
      </w:r>
      <w:r w:rsidR="00C63B81" w:rsidRPr="00C63B81">
        <w:rPr>
          <w:sz w:val="24"/>
          <w:szCs w:val="24"/>
          <w:lang w:val="en-US"/>
        </w:rPr>
        <w:t xml:space="preserve"> the opportunity to broaden the conceptual and theoretical vista by not paying attention to what other disciplines and sub-disciplines </w:t>
      </w:r>
      <w:r w:rsidR="00D92E2A">
        <w:rPr>
          <w:sz w:val="24"/>
          <w:szCs w:val="24"/>
          <w:lang w:val="en-US"/>
        </w:rPr>
        <w:t>have to tell</w:t>
      </w:r>
      <w:r w:rsidR="00C63B81" w:rsidRPr="00C63B81">
        <w:rPr>
          <w:sz w:val="24"/>
          <w:szCs w:val="24"/>
          <w:lang w:val="en-US"/>
        </w:rPr>
        <w:t xml:space="preserve">. Even if we limit ourselves to the behavioral sciences </w:t>
      </w:r>
      <w:r w:rsidR="00EF416E">
        <w:rPr>
          <w:sz w:val="24"/>
          <w:szCs w:val="24"/>
          <w:lang w:val="en-US"/>
        </w:rPr>
        <w:t>(</w:t>
      </w:r>
      <w:r w:rsidR="00C63B81" w:rsidRPr="00C63B81">
        <w:rPr>
          <w:sz w:val="24"/>
          <w:szCs w:val="24"/>
          <w:lang w:val="en-US"/>
        </w:rPr>
        <w:t>taken broadly</w:t>
      </w:r>
      <w:r w:rsidR="00EF416E">
        <w:rPr>
          <w:sz w:val="24"/>
          <w:szCs w:val="24"/>
          <w:lang w:val="en-US"/>
        </w:rPr>
        <w:t>)</w:t>
      </w:r>
      <w:r w:rsidR="00C63B81" w:rsidRPr="00C63B81">
        <w:rPr>
          <w:sz w:val="24"/>
          <w:szCs w:val="24"/>
          <w:lang w:val="en-US"/>
        </w:rPr>
        <w:t>, we can identify, besides political science, at least three established fields of academic research with an articulate interest in what experts are and do: soc</w:t>
      </w:r>
      <w:r w:rsidR="00201615">
        <w:rPr>
          <w:sz w:val="24"/>
          <w:szCs w:val="24"/>
          <w:lang w:val="en-US"/>
        </w:rPr>
        <w:t>iology, more in particular the sociology of  science and t</w:t>
      </w:r>
      <w:r w:rsidR="00C63B81" w:rsidRPr="00C63B81">
        <w:rPr>
          <w:sz w:val="24"/>
          <w:szCs w:val="24"/>
          <w:lang w:val="en-US"/>
        </w:rPr>
        <w:t>echnology</w:t>
      </w:r>
      <w:r w:rsidR="000160E9">
        <w:rPr>
          <w:sz w:val="24"/>
          <w:szCs w:val="24"/>
          <w:lang w:val="en-US"/>
        </w:rPr>
        <w:t xml:space="preserve"> as it has crystallized</w:t>
      </w:r>
      <w:r w:rsidR="00201615">
        <w:rPr>
          <w:sz w:val="24"/>
          <w:szCs w:val="24"/>
          <w:lang w:val="en-US"/>
        </w:rPr>
        <w:t xml:space="preserve"> in Science and Technology Studies (STS)</w:t>
      </w:r>
      <w:r w:rsidR="00E87A01">
        <w:rPr>
          <w:sz w:val="24"/>
          <w:szCs w:val="24"/>
          <w:lang w:val="en-US"/>
        </w:rPr>
        <w:t>;</w:t>
      </w:r>
      <w:r w:rsidR="00C63B81" w:rsidRPr="00C63B81">
        <w:rPr>
          <w:sz w:val="24"/>
          <w:szCs w:val="24"/>
          <w:lang w:val="en-US"/>
        </w:rPr>
        <w:t xml:space="preserve"> cognitive psychology, nowadays called cognitive science because of the strong influence of artificial intelligence and ergonomics; and behavioral psychology, more specifically the field of decision-making research. And there is a newcomer: socio-psychological research on expert gro</w:t>
      </w:r>
      <w:r w:rsidR="006A37E3">
        <w:rPr>
          <w:sz w:val="24"/>
          <w:szCs w:val="24"/>
          <w:lang w:val="en-US"/>
        </w:rPr>
        <w:t>up</w:t>
      </w:r>
      <w:r w:rsidR="00C63B81" w:rsidRPr="00C63B81">
        <w:rPr>
          <w:sz w:val="24"/>
          <w:szCs w:val="24"/>
          <w:lang w:val="en-US"/>
        </w:rPr>
        <w:t>s.</w:t>
      </w:r>
    </w:p>
    <w:p w:rsidR="00C63B81" w:rsidRPr="00C63B81" w:rsidRDefault="00C63B81" w:rsidP="00C63B81">
      <w:pPr>
        <w:spacing w:line="480" w:lineRule="auto"/>
        <w:ind w:firstLine="720"/>
        <w:jc w:val="both"/>
        <w:rPr>
          <w:sz w:val="24"/>
          <w:szCs w:val="24"/>
          <w:lang w:val="en-US"/>
        </w:rPr>
      </w:pPr>
      <w:r w:rsidRPr="00C63B81">
        <w:rPr>
          <w:sz w:val="24"/>
          <w:szCs w:val="24"/>
          <w:lang w:val="en-US"/>
        </w:rPr>
        <w:t>Sure</w:t>
      </w:r>
      <w:r w:rsidR="00E51A7E">
        <w:rPr>
          <w:sz w:val="24"/>
          <w:szCs w:val="24"/>
          <w:lang w:val="en-US"/>
        </w:rPr>
        <w:t>ly</w:t>
      </w:r>
      <w:r w:rsidRPr="00C63B81">
        <w:rPr>
          <w:sz w:val="24"/>
          <w:szCs w:val="24"/>
          <w:lang w:val="en-US"/>
        </w:rPr>
        <w:t xml:space="preserve">, short-sightedness is not the exclusive trouble of political scientists. As a rule, </w:t>
      </w:r>
      <w:r w:rsidR="00201615">
        <w:rPr>
          <w:sz w:val="24"/>
          <w:szCs w:val="24"/>
          <w:lang w:val="en-US"/>
        </w:rPr>
        <w:t>STS scholars</w:t>
      </w:r>
      <w:r w:rsidRPr="00C63B81">
        <w:rPr>
          <w:sz w:val="24"/>
          <w:szCs w:val="24"/>
          <w:lang w:val="en-US"/>
        </w:rPr>
        <w:t xml:space="preserve"> are not aware of research on experts by behavioral psychologists; cognitive scientists are not interested in what political scientists have to say about it; and decision-making researchers do not seem to be aware that the role and functioning of experts is a </w:t>
      </w:r>
      <w:r w:rsidRPr="00C63B81">
        <w:rPr>
          <w:sz w:val="24"/>
          <w:szCs w:val="24"/>
          <w:lang w:val="en-US"/>
        </w:rPr>
        <w:lastRenderedPageBreak/>
        <w:t xml:space="preserve">core theme of STS. However, although in the end </w:t>
      </w:r>
      <w:r w:rsidR="00405579">
        <w:rPr>
          <w:sz w:val="24"/>
          <w:szCs w:val="24"/>
          <w:lang w:val="en-US"/>
        </w:rPr>
        <w:t>EU scholars</w:t>
      </w:r>
      <w:r w:rsidR="00EF416E">
        <w:rPr>
          <w:sz w:val="24"/>
          <w:szCs w:val="24"/>
          <w:lang w:val="en-US"/>
        </w:rPr>
        <w:t xml:space="preserve"> </w:t>
      </w:r>
      <w:r w:rsidRPr="00C63B81">
        <w:rPr>
          <w:sz w:val="24"/>
          <w:szCs w:val="24"/>
          <w:lang w:val="en-US"/>
        </w:rPr>
        <w:t>may not be interested in expertise as such, but in the role it plays in the making and implementation of trans- and s</w:t>
      </w:r>
      <w:r w:rsidR="006A37E3">
        <w:rPr>
          <w:sz w:val="24"/>
          <w:szCs w:val="24"/>
          <w:lang w:val="en-US"/>
        </w:rPr>
        <w:t>up</w:t>
      </w:r>
      <w:r w:rsidRPr="00C63B81">
        <w:rPr>
          <w:sz w:val="24"/>
          <w:szCs w:val="24"/>
          <w:lang w:val="en-US"/>
        </w:rPr>
        <w:t xml:space="preserve">ranational policies, taking notice of what other disciplines have </w:t>
      </w:r>
      <w:r w:rsidR="00E87A01">
        <w:rPr>
          <w:sz w:val="24"/>
          <w:szCs w:val="24"/>
          <w:lang w:val="en-US"/>
        </w:rPr>
        <w:t xml:space="preserve">to say about the subject </w:t>
      </w:r>
      <w:r w:rsidRPr="00C63B81">
        <w:rPr>
          <w:sz w:val="24"/>
          <w:szCs w:val="24"/>
          <w:lang w:val="en-US"/>
        </w:rPr>
        <w:t xml:space="preserve">can at least function as a </w:t>
      </w:r>
      <w:r w:rsidR="00405579">
        <w:rPr>
          <w:sz w:val="24"/>
          <w:szCs w:val="24"/>
          <w:lang w:val="en-US"/>
        </w:rPr>
        <w:t>kind of mirror that confronts EU scholars with their</w:t>
      </w:r>
      <w:r w:rsidRPr="00C63B81">
        <w:rPr>
          <w:sz w:val="24"/>
          <w:szCs w:val="24"/>
          <w:lang w:val="en-US"/>
        </w:rPr>
        <w:t xml:space="preserve"> own, often implicit assumptions concerning basic questions and topics l</w:t>
      </w:r>
      <w:r w:rsidR="00EF416E">
        <w:rPr>
          <w:sz w:val="24"/>
          <w:szCs w:val="24"/>
          <w:lang w:val="en-US"/>
        </w:rPr>
        <w:t>ike: What is it to be an expert?</w:t>
      </w:r>
      <w:r w:rsidRPr="00C63B81">
        <w:rPr>
          <w:sz w:val="24"/>
          <w:szCs w:val="24"/>
          <w:lang w:val="en-US"/>
        </w:rPr>
        <w:t xml:space="preserve"> </w:t>
      </w:r>
      <w:r w:rsidR="00EF416E">
        <w:rPr>
          <w:sz w:val="24"/>
          <w:szCs w:val="24"/>
          <w:lang w:val="en-US"/>
        </w:rPr>
        <w:t>W</w:t>
      </w:r>
      <w:r w:rsidRPr="00C63B81">
        <w:rPr>
          <w:sz w:val="24"/>
          <w:szCs w:val="24"/>
          <w:lang w:val="en-US"/>
        </w:rPr>
        <w:t xml:space="preserve">hat constitutes expertness? How to identify experts? What makes experts exceptional, if at all? What exactly are experts good at, if at anything? </w:t>
      </w:r>
    </w:p>
    <w:p w:rsidR="00C63B81" w:rsidRPr="00C63B81" w:rsidRDefault="00405579" w:rsidP="00405579">
      <w:pPr>
        <w:spacing w:line="480" w:lineRule="auto"/>
        <w:jc w:val="both"/>
        <w:rPr>
          <w:sz w:val="24"/>
          <w:szCs w:val="24"/>
          <w:lang w:val="en-US"/>
        </w:rPr>
      </w:pPr>
      <w:r>
        <w:rPr>
          <w:sz w:val="24"/>
          <w:szCs w:val="24"/>
          <w:lang w:val="en-US"/>
        </w:rPr>
        <w:t>This note</w:t>
      </w:r>
      <w:r w:rsidR="00C63B81" w:rsidRPr="00C63B81">
        <w:rPr>
          <w:sz w:val="24"/>
          <w:szCs w:val="24"/>
          <w:lang w:val="en-US"/>
        </w:rPr>
        <w:t xml:space="preserve"> </w:t>
      </w:r>
      <w:r w:rsidR="00201615">
        <w:rPr>
          <w:sz w:val="24"/>
          <w:szCs w:val="24"/>
          <w:lang w:val="en-US"/>
        </w:rPr>
        <w:t>start</w:t>
      </w:r>
      <w:r>
        <w:rPr>
          <w:sz w:val="24"/>
          <w:szCs w:val="24"/>
          <w:lang w:val="en-US"/>
        </w:rPr>
        <w:t>s</w:t>
      </w:r>
      <w:r w:rsidR="00201615">
        <w:rPr>
          <w:sz w:val="24"/>
          <w:szCs w:val="24"/>
          <w:lang w:val="en-US"/>
        </w:rPr>
        <w:t xml:space="preserve"> with</w:t>
      </w:r>
      <w:r w:rsidR="00C63B81" w:rsidRPr="00C63B81">
        <w:rPr>
          <w:sz w:val="24"/>
          <w:szCs w:val="24"/>
          <w:lang w:val="en-US"/>
        </w:rPr>
        <w:t xml:space="preserve"> unearth</w:t>
      </w:r>
      <w:r w:rsidR="00201615">
        <w:rPr>
          <w:sz w:val="24"/>
          <w:szCs w:val="24"/>
          <w:lang w:val="en-US"/>
        </w:rPr>
        <w:t>ing</w:t>
      </w:r>
      <w:r w:rsidR="00C63B81" w:rsidRPr="00C63B81">
        <w:rPr>
          <w:sz w:val="24"/>
          <w:szCs w:val="24"/>
          <w:lang w:val="en-US"/>
        </w:rPr>
        <w:t xml:space="preserve"> the different conceptual and theoretical dilemmas that give rise to the divergent approaches and findings. Instead of ordering the discussion according to the questions mentioned above, the following sections will concentrate on what </w:t>
      </w:r>
      <w:r w:rsidR="00E87A01">
        <w:rPr>
          <w:sz w:val="24"/>
          <w:szCs w:val="24"/>
          <w:lang w:val="en-US"/>
        </w:rPr>
        <w:t>sociologists</w:t>
      </w:r>
      <w:r w:rsidR="00C63B81" w:rsidRPr="00C63B81">
        <w:rPr>
          <w:sz w:val="24"/>
          <w:szCs w:val="24"/>
          <w:lang w:val="en-US"/>
        </w:rPr>
        <w:t xml:space="preserve">, cognitive scientists, decision-making researchers, political scientists, and </w:t>
      </w:r>
      <w:r>
        <w:rPr>
          <w:sz w:val="24"/>
          <w:szCs w:val="24"/>
          <w:lang w:val="en-US"/>
        </w:rPr>
        <w:t>social</w:t>
      </w:r>
      <w:r w:rsidR="00C63B81" w:rsidRPr="00C63B81">
        <w:rPr>
          <w:sz w:val="24"/>
          <w:szCs w:val="24"/>
          <w:lang w:val="en-US"/>
        </w:rPr>
        <w:t xml:space="preserve"> psychologists have to say about experts and exp</w:t>
      </w:r>
      <w:r>
        <w:rPr>
          <w:sz w:val="24"/>
          <w:szCs w:val="24"/>
          <w:lang w:val="en-US"/>
        </w:rPr>
        <w:t xml:space="preserve">ertise, this in order to give an easy-to-grasp </w:t>
      </w:r>
      <w:r w:rsidR="00C63B81" w:rsidRPr="00C63B81">
        <w:rPr>
          <w:sz w:val="24"/>
          <w:szCs w:val="24"/>
          <w:lang w:val="en-US"/>
        </w:rPr>
        <w:t xml:space="preserve">impression of the different approaches and their  mutual incongruities. </w:t>
      </w:r>
      <w:r w:rsidR="00E87A01">
        <w:rPr>
          <w:sz w:val="24"/>
          <w:szCs w:val="24"/>
          <w:lang w:val="en-US"/>
        </w:rPr>
        <w:t xml:space="preserve">Against this background it may well be asked how to make use of </w:t>
      </w:r>
      <w:r w:rsidR="005F7409">
        <w:rPr>
          <w:sz w:val="24"/>
          <w:szCs w:val="24"/>
          <w:lang w:val="en-US"/>
        </w:rPr>
        <w:t xml:space="preserve">these </w:t>
      </w:r>
      <w:r w:rsidR="00E87A01">
        <w:rPr>
          <w:sz w:val="24"/>
          <w:szCs w:val="24"/>
          <w:lang w:val="en-US"/>
        </w:rPr>
        <w:t xml:space="preserve">diverging and sometimes contradictory </w:t>
      </w:r>
      <w:r w:rsidR="005F7409">
        <w:rPr>
          <w:sz w:val="24"/>
          <w:szCs w:val="24"/>
          <w:lang w:val="en-US"/>
        </w:rPr>
        <w:t xml:space="preserve">insights in a still coherent and systematic manner. </w:t>
      </w:r>
      <w:r w:rsidR="00EF416E">
        <w:rPr>
          <w:sz w:val="24"/>
          <w:szCs w:val="24"/>
          <w:lang w:val="en-US"/>
        </w:rPr>
        <w:t xml:space="preserve"> </w:t>
      </w:r>
      <w:r w:rsidR="000160E9">
        <w:rPr>
          <w:sz w:val="24"/>
          <w:szCs w:val="24"/>
          <w:lang w:val="en-US"/>
        </w:rPr>
        <w:t xml:space="preserve">Attempting to answer this question, this note </w:t>
      </w:r>
      <w:r w:rsidR="00C63B81" w:rsidRPr="00C63B81">
        <w:rPr>
          <w:sz w:val="24"/>
          <w:szCs w:val="24"/>
          <w:lang w:val="en-US"/>
        </w:rPr>
        <w:t>will</w:t>
      </w:r>
      <w:r w:rsidR="000160E9">
        <w:rPr>
          <w:sz w:val="24"/>
          <w:szCs w:val="24"/>
          <w:lang w:val="en-US"/>
        </w:rPr>
        <w:t xml:space="preserve"> subsequently</w:t>
      </w:r>
      <w:r w:rsidR="00C63B81" w:rsidRPr="00C63B81">
        <w:rPr>
          <w:sz w:val="24"/>
          <w:szCs w:val="24"/>
          <w:lang w:val="en-US"/>
        </w:rPr>
        <w:t xml:space="preserve"> outline the basic tenets of an information processing approach to experts and expertise </w:t>
      </w:r>
      <w:r w:rsidR="000160E9">
        <w:rPr>
          <w:sz w:val="24"/>
          <w:szCs w:val="24"/>
          <w:lang w:val="en-US"/>
        </w:rPr>
        <w:t xml:space="preserve">as an analytical framework that may support a ‘controlled eclecticism’. </w:t>
      </w:r>
    </w:p>
    <w:p w:rsidR="000160E9" w:rsidRDefault="000160E9" w:rsidP="00C63B81">
      <w:pPr>
        <w:spacing w:line="480" w:lineRule="auto"/>
        <w:jc w:val="both"/>
        <w:rPr>
          <w:rFonts w:ascii="Calibri" w:eastAsia="Calibri" w:hAnsi="Calibri" w:cs="Times New Roman"/>
          <w:sz w:val="24"/>
          <w:szCs w:val="24"/>
          <w:u w:val="single"/>
        </w:rPr>
      </w:pPr>
    </w:p>
    <w:p w:rsidR="00C63B81" w:rsidRPr="00C63B81" w:rsidRDefault="00C63B81" w:rsidP="00C63B81">
      <w:pPr>
        <w:spacing w:line="480" w:lineRule="auto"/>
        <w:jc w:val="both"/>
        <w:rPr>
          <w:rFonts w:ascii="Calibri" w:eastAsia="Calibri" w:hAnsi="Calibri" w:cs="Times New Roman"/>
          <w:sz w:val="24"/>
          <w:szCs w:val="24"/>
        </w:rPr>
      </w:pPr>
      <w:r w:rsidRPr="00C63B81">
        <w:rPr>
          <w:rFonts w:ascii="Calibri" w:eastAsia="Calibri" w:hAnsi="Calibri" w:cs="Times New Roman"/>
          <w:sz w:val="24"/>
          <w:szCs w:val="24"/>
          <w:u w:val="single"/>
        </w:rPr>
        <w:t>Science and Technology</w:t>
      </w:r>
      <w:r w:rsidR="00201615">
        <w:rPr>
          <w:rFonts w:ascii="Calibri" w:eastAsia="Calibri" w:hAnsi="Calibri" w:cs="Times New Roman"/>
          <w:sz w:val="24"/>
          <w:szCs w:val="24"/>
          <w:u w:val="single"/>
        </w:rPr>
        <w:t xml:space="preserve"> Studies</w:t>
      </w:r>
      <w:r w:rsidR="00EF416E">
        <w:rPr>
          <w:rFonts w:ascii="Calibri" w:eastAsia="Calibri" w:hAnsi="Calibri" w:cs="Times New Roman"/>
          <w:sz w:val="24"/>
          <w:szCs w:val="24"/>
          <w:u w:val="single"/>
        </w:rPr>
        <w:t xml:space="preserve"> </w:t>
      </w:r>
    </w:p>
    <w:p w:rsidR="00C63B81" w:rsidRPr="00C63B81" w:rsidRDefault="00C63B81" w:rsidP="00C63B81">
      <w:pPr>
        <w:spacing w:line="480" w:lineRule="auto"/>
        <w:jc w:val="both"/>
        <w:rPr>
          <w:rFonts w:ascii="Calibri" w:eastAsia="Calibri" w:hAnsi="Calibri" w:cs="Times New Roman"/>
          <w:sz w:val="24"/>
          <w:szCs w:val="24"/>
        </w:rPr>
      </w:pPr>
      <w:r w:rsidRPr="00C63B81">
        <w:rPr>
          <w:rFonts w:ascii="Calibri" w:eastAsia="Calibri" w:hAnsi="Calibri" w:cs="Times New Roman"/>
          <w:sz w:val="24"/>
          <w:szCs w:val="24"/>
        </w:rPr>
        <w:t>Since the 1970s, and more specifically since the proclamation of the ‘strong program’ by the Edinburgh School (Barnes</w:t>
      </w:r>
      <w:r w:rsidR="0095097C">
        <w:rPr>
          <w:rFonts w:ascii="Calibri" w:eastAsia="Calibri" w:hAnsi="Calibri" w:cs="Times New Roman"/>
          <w:sz w:val="24"/>
          <w:szCs w:val="24"/>
        </w:rPr>
        <w:t>,</w:t>
      </w:r>
      <w:r w:rsidRPr="00C63B81">
        <w:rPr>
          <w:rFonts w:ascii="Calibri" w:eastAsia="Calibri" w:hAnsi="Calibri" w:cs="Times New Roman"/>
          <w:sz w:val="24"/>
          <w:szCs w:val="24"/>
        </w:rPr>
        <w:t xml:space="preserve"> 1974, 1977; </w:t>
      </w:r>
      <w:proofErr w:type="spellStart"/>
      <w:r w:rsidRPr="00C63B81">
        <w:rPr>
          <w:rFonts w:ascii="Calibri" w:eastAsia="Calibri" w:hAnsi="Calibri" w:cs="Times New Roman"/>
          <w:sz w:val="24"/>
          <w:szCs w:val="24"/>
        </w:rPr>
        <w:t>Bloore</w:t>
      </w:r>
      <w:proofErr w:type="spellEnd"/>
      <w:r w:rsidR="0095097C">
        <w:rPr>
          <w:rFonts w:ascii="Calibri" w:eastAsia="Calibri" w:hAnsi="Calibri" w:cs="Times New Roman"/>
          <w:sz w:val="24"/>
          <w:szCs w:val="24"/>
        </w:rPr>
        <w:t>,</w:t>
      </w:r>
      <w:r w:rsidRPr="00C63B81">
        <w:rPr>
          <w:rFonts w:ascii="Calibri" w:eastAsia="Calibri" w:hAnsi="Calibri" w:cs="Times New Roman"/>
          <w:sz w:val="24"/>
          <w:szCs w:val="24"/>
        </w:rPr>
        <w:t xml:space="preserve"> 1977) and the Bath School (Collins 1985)</w:t>
      </w:r>
      <w:r w:rsidR="00EF416E">
        <w:rPr>
          <w:rFonts w:ascii="Calibri" w:eastAsia="Calibri" w:hAnsi="Calibri" w:cs="Times New Roman"/>
          <w:sz w:val="24"/>
          <w:szCs w:val="24"/>
        </w:rPr>
        <w:t xml:space="preserve"> Science and Technology Studies</w:t>
      </w:r>
      <w:r w:rsidRPr="00C63B81">
        <w:rPr>
          <w:rFonts w:ascii="Calibri" w:eastAsia="Calibri" w:hAnsi="Calibri" w:cs="Times New Roman"/>
          <w:sz w:val="24"/>
          <w:szCs w:val="24"/>
        </w:rPr>
        <w:t xml:space="preserve"> </w:t>
      </w:r>
      <w:r w:rsidR="00EF416E">
        <w:rPr>
          <w:rFonts w:ascii="Calibri" w:eastAsia="Calibri" w:hAnsi="Calibri" w:cs="Times New Roman"/>
          <w:sz w:val="24"/>
          <w:szCs w:val="24"/>
        </w:rPr>
        <w:t>(</w:t>
      </w:r>
      <w:r w:rsidRPr="00C63B81">
        <w:rPr>
          <w:rFonts w:ascii="Calibri" w:eastAsia="Calibri" w:hAnsi="Calibri" w:cs="Times New Roman"/>
          <w:sz w:val="24"/>
          <w:szCs w:val="24"/>
        </w:rPr>
        <w:t>STS</w:t>
      </w:r>
      <w:r w:rsidR="00EF416E">
        <w:rPr>
          <w:rFonts w:ascii="Calibri" w:eastAsia="Calibri" w:hAnsi="Calibri" w:cs="Times New Roman"/>
          <w:sz w:val="24"/>
          <w:szCs w:val="24"/>
        </w:rPr>
        <w:t>)</w:t>
      </w:r>
      <w:r w:rsidRPr="00C63B81">
        <w:rPr>
          <w:rFonts w:ascii="Calibri" w:eastAsia="Calibri" w:hAnsi="Calibri" w:cs="Times New Roman"/>
          <w:sz w:val="24"/>
          <w:szCs w:val="24"/>
        </w:rPr>
        <w:t xml:space="preserve"> has been dominated by social constructivist </w:t>
      </w:r>
      <w:r w:rsidRPr="00C63B81">
        <w:rPr>
          <w:rFonts w:ascii="Calibri" w:eastAsia="Calibri" w:hAnsi="Calibri" w:cs="Times New Roman"/>
          <w:sz w:val="24"/>
          <w:szCs w:val="24"/>
        </w:rPr>
        <w:lastRenderedPageBreak/>
        <w:t xml:space="preserve">epistemologies geared to the deconstruction of essentialist assumptions regarding the exclusive cognitive authority of contemporary science. Time and again the message has been that distinctions between scientific knowledge and other forms of knowledge are socially constructed (and contested). </w:t>
      </w:r>
      <w:proofErr w:type="spellStart"/>
      <w:r w:rsidRPr="00C63B81">
        <w:rPr>
          <w:rFonts w:ascii="Calibri" w:eastAsia="Times New Roman" w:hAnsi="Calibri" w:cs="Times New Roman"/>
          <w:sz w:val="24"/>
          <w:szCs w:val="24"/>
        </w:rPr>
        <w:t>Gieryn’s</w:t>
      </w:r>
      <w:proofErr w:type="spellEnd"/>
      <w:r w:rsidRPr="00C63B81">
        <w:rPr>
          <w:rFonts w:ascii="Calibri" w:eastAsia="Times New Roman" w:hAnsi="Calibri" w:cs="Times New Roman"/>
          <w:sz w:val="24"/>
          <w:szCs w:val="24"/>
        </w:rPr>
        <w:t xml:space="preserve"> (1983) concept ‘boundary work’, referring to the ideological strategies and rhetoric tactics that ‘statesmen of science’ have used to demarcate ‘modern’, ‘evidence based’ science from other knowledge </w:t>
      </w:r>
      <w:proofErr w:type="gramStart"/>
      <w:r w:rsidRPr="00C63B81">
        <w:rPr>
          <w:rFonts w:ascii="Calibri" w:eastAsia="Times New Roman" w:hAnsi="Calibri" w:cs="Times New Roman"/>
          <w:sz w:val="24"/>
          <w:szCs w:val="24"/>
        </w:rPr>
        <w:t>practices,</w:t>
      </w:r>
      <w:proofErr w:type="gramEnd"/>
      <w:r w:rsidRPr="00C63B81">
        <w:rPr>
          <w:rFonts w:ascii="Calibri" w:eastAsia="Times New Roman" w:hAnsi="Calibri" w:cs="Times New Roman"/>
          <w:sz w:val="24"/>
          <w:szCs w:val="24"/>
        </w:rPr>
        <w:t xml:space="preserve"> has also been applied to the demarcation between science and politics (cf. </w:t>
      </w:r>
      <w:proofErr w:type="spellStart"/>
      <w:r w:rsidRPr="00C63B81">
        <w:rPr>
          <w:rFonts w:ascii="Calibri" w:eastAsia="Calibri" w:hAnsi="Calibri" w:cs="Times New Roman"/>
          <w:sz w:val="24"/>
          <w:szCs w:val="24"/>
        </w:rPr>
        <w:t>Jasanoff</w:t>
      </w:r>
      <w:proofErr w:type="spellEnd"/>
      <w:r w:rsidR="0095097C">
        <w:rPr>
          <w:rFonts w:ascii="Calibri" w:eastAsia="Calibri" w:hAnsi="Calibri" w:cs="Times New Roman"/>
          <w:sz w:val="24"/>
          <w:szCs w:val="24"/>
        </w:rPr>
        <w:t>,</w:t>
      </w:r>
      <w:r w:rsidRPr="00C63B81">
        <w:rPr>
          <w:rFonts w:ascii="Calibri" w:eastAsia="Calibri" w:hAnsi="Calibri" w:cs="Times New Roman"/>
          <w:sz w:val="24"/>
          <w:szCs w:val="24"/>
        </w:rPr>
        <w:t xml:space="preserve"> 1987, 1994, 2003, 2005; Wynne</w:t>
      </w:r>
      <w:r w:rsidR="0095097C">
        <w:rPr>
          <w:rFonts w:ascii="Calibri" w:eastAsia="Calibri" w:hAnsi="Calibri" w:cs="Times New Roman"/>
          <w:sz w:val="24"/>
          <w:szCs w:val="24"/>
        </w:rPr>
        <w:t>,</w:t>
      </w:r>
      <w:r w:rsidRPr="00C63B81">
        <w:rPr>
          <w:rFonts w:ascii="Calibri" w:eastAsia="Calibri" w:hAnsi="Calibri" w:cs="Times New Roman"/>
          <w:sz w:val="24"/>
          <w:szCs w:val="24"/>
        </w:rPr>
        <w:t xml:space="preserve"> 1989, 2003). Against the </w:t>
      </w:r>
      <w:proofErr w:type="spellStart"/>
      <w:r w:rsidRPr="00C63B81">
        <w:rPr>
          <w:rFonts w:ascii="Calibri" w:eastAsia="Calibri" w:hAnsi="Calibri" w:cs="Times New Roman"/>
          <w:sz w:val="24"/>
          <w:szCs w:val="24"/>
        </w:rPr>
        <w:t>Mertonion</w:t>
      </w:r>
      <w:proofErr w:type="spellEnd"/>
      <w:r w:rsidRPr="00C63B81">
        <w:rPr>
          <w:rFonts w:ascii="Calibri" w:eastAsia="Calibri" w:hAnsi="Calibri" w:cs="Times New Roman"/>
          <w:sz w:val="24"/>
          <w:szCs w:val="24"/>
        </w:rPr>
        <w:t xml:space="preserve"> assumption of a strict role division between science and politics – ‘science speaking truth to politics’ - , STS researchers have repeatedly attempted to show that this distinction is not obvious at all, and that the demarcation of what is ‘scientific’ about a policy issue and what ‘political’, is the outcome of ongoing negotiations between gro</w:t>
      </w:r>
      <w:r w:rsidR="006A37E3">
        <w:rPr>
          <w:rFonts w:ascii="Calibri" w:eastAsia="Calibri" w:hAnsi="Calibri" w:cs="Times New Roman"/>
          <w:sz w:val="24"/>
          <w:szCs w:val="24"/>
        </w:rPr>
        <w:t>up</w:t>
      </w:r>
      <w:r w:rsidRPr="00C63B81">
        <w:rPr>
          <w:rFonts w:ascii="Calibri" w:eastAsia="Calibri" w:hAnsi="Calibri" w:cs="Times New Roman"/>
          <w:sz w:val="24"/>
          <w:szCs w:val="24"/>
        </w:rPr>
        <w:t xml:space="preserve">s of scientists and politico-administrative units, in which there are other interests at stake than only scientific ones </w:t>
      </w:r>
    </w:p>
    <w:p w:rsidR="00C63B81" w:rsidRPr="00C63B81" w:rsidRDefault="00C63B81" w:rsidP="00C63B81">
      <w:pPr>
        <w:spacing w:line="480" w:lineRule="auto"/>
        <w:ind w:right="-357" w:firstLine="720"/>
        <w:jc w:val="both"/>
        <w:rPr>
          <w:rFonts w:ascii="Calibri" w:eastAsia="Calibri" w:hAnsi="Calibri" w:cs="Times New Roman"/>
          <w:sz w:val="24"/>
          <w:szCs w:val="24"/>
        </w:rPr>
      </w:pPr>
      <w:r w:rsidRPr="00C63B81">
        <w:rPr>
          <w:rFonts w:ascii="Calibri" w:eastAsia="Calibri" w:hAnsi="Calibri" w:cs="Times New Roman"/>
          <w:sz w:val="24"/>
          <w:szCs w:val="24"/>
        </w:rPr>
        <w:t>When approaching the more particular topic of the role of experts/ex</w:t>
      </w:r>
      <w:r w:rsidR="0095097C">
        <w:rPr>
          <w:rFonts w:ascii="Calibri" w:eastAsia="Calibri" w:hAnsi="Calibri" w:cs="Times New Roman"/>
          <w:sz w:val="24"/>
          <w:szCs w:val="24"/>
        </w:rPr>
        <w:t>pertise in public policy-making</w:t>
      </w:r>
      <w:r w:rsidRPr="00C63B81">
        <w:rPr>
          <w:rFonts w:ascii="Calibri" w:eastAsia="Calibri" w:hAnsi="Calibri" w:cs="Times New Roman"/>
          <w:sz w:val="24"/>
          <w:szCs w:val="24"/>
        </w:rPr>
        <w:t xml:space="preserve"> STS scholars tend, or at least tended, to equate expertise with scientific expertise, perhaps to be critically opposed in a next step to ‘lay experts’</w:t>
      </w:r>
      <w:r w:rsidRPr="00C63B81">
        <w:rPr>
          <w:sz w:val="24"/>
          <w:szCs w:val="24"/>
        </w:rPr>
        <w:t xml:space="preserve"> (cf. Wynne</w:t>
      </w:r>
      <w:r w:rsidR="009D12A1">
        <w:rPr>
          <w:sz w:val="24"/>
          <w:szCs w:val="24"/>
        </w:rPr>
        <w:t>,</w:t>
      </w:r>
      <w:r w:rsidRPr="00C63B81">
        <w:rPr>
          <w:sz w:val="24"/>
          <w:szCs w:val="24"/>
        </w:rPr>
        <w:t xml:space="preserve"> 1996; Horlick-Jones</w:t>
      </w:r>
      <w:r w:rsidR="009D12A1">
        <w:rPr>
          <w:sz w:val="24"/>
          <w:szCs w:val="24"/>
        </w:rPr>
        <w:t>,</w:t>
      </w:r>
      <w:r w:rsidRPr="00C63B81">
        <w:rPr>
          <w:sz w:val="24"/>
          <w:szCs w:val="24"/>
        </w:rPr>
        <w:t xml:space="preserve"> 2004)</w:t>
      </w:r>
      <w:r w:rsidRPr="00C63B81">
        <w:rPr>
          <w:rFonts w:ascii="Calibri" w:eastAsia="Calibri" w:hAnsi="Calibri" w:cs="Times New Roman"/>
          <w:sz w:val="24"/>
          <w:szCs w:val="24"/>
        </w:rPr>
        <w:t>. Yet central remains the science-politics distinction as witnessed by the thematic centrality of the ‘</w:t>
      </w:r>
      <w:proofErr w:type="spellStart"/>
      <w:r w:rsidRPr="00C63B81">
        <w:rPr>
          <w:rFonts w:ascii="Calibri" w:eastAsia="Calibri" w:hAnsi="Calibri" w:cs="Times New Roman"/>
          <w:sz w:val="24"/>
          <w:szCs w:val="24"/>
        </w:rPr>
        <w:t>scientification</w:t>
      </w:r>
      <w:proofErr w:type="spellEnd"/>
      <w:r w:rsidRPr="00C63B81">
        <w:rPr>
          <w:rFonts w:ascii="Calibri" w:eastAsia="Calibri" w:hAnsi="Calibri" w:cs="Times New Roman"/>
          <w:sz w:val="24"/>
          <w:szCs w:val="24"/>
        </w:rPr>
        <w:t xml:space="preserve"> of politics’ that took place in the 20</w:t>
      </w:r>
      <w:r w:rsidRPr="00C63B81">
        <w:rPr>
          <w:rFonts w:ascii="Calibri" w:eastAsia="Calibri" w:hAnsi="Calibri" w:cs="Times New Roman"/>
          <w:sz w:val="24"/>
          <w:szCs w:val="24"/>
          <w:vertAlign w:val="superscript"/>
        </w:rPr>
        <w:t>th</w:t>
      </w:r>
      <w:r w:rsidRPr="00C63B81">
        <w:rPr>
          <w:rFonts w:ascii="Calibri" w:eastAsia="Calibri" w:hAnsi="Calibri" w:cs="Times New Roman"/>
          <w:sz w:val="24"/>
          <w:szCs w:val="24"/>
        </w:rPr>
        <w:t xml:space="preserve"> century and thereafter</w:t>
      </w:r>
      <w:r w:rsidRPr="00C63B81">
        <w:rPr>
          <w:sz w:val="24"/>
          <w:szCs w:val="24"/>
        </w:rPr>
        <w:t xml:space="preserve"> and of its concomitant</w:t>
      </w:r>
      <w:r w:rsidRPr="00C63B81">
        <w:rPr>
          <w:rFonts w:ascii="Calibri" w:eastAsia="Calibri" w:hAnsi="Calibri" w:cs="Times New Roman"/>
          <w:sz w:val="24"/>
          <w:szCs w:val="24"/>
        </w:rPr>
        <w:t xml:space="preserve"> the ‘politicization of science’, driven, not in the least, by the emergence since the 1970s of environmental and other risk-related policies (cf. </w:t>
      </w:r>
      <w:proofErr w:type="spellStart"/>
      <w:r w:rsidRPr="00C63B81">
        <w:rPr>
          <w:rFonts w:ascii="Calibri" w:eastAsia="Calibri" w:hAnsi="Calibri" w:cs="Times New Roman"/>
          <w:sz w:val="24"/>
          <w:szCs w:val="24"/>
        </w:rPr>
        <w:t>Bimber</w:t>
      </w:r>
      <w:proofErr w:type="spellEnd"/>
      <w:r w:rsidR="009D12A1">
        <w:rPr>
          <w:rFonts w:ascii="Calibri" w:eastAsia="Calibri" w:hAnsi="Calibri" w:cs="Times New Roman"/>
          <w:sz w:val="24"/>
          <w:szCs w:val="24"/>
        </w:rPr>
        <w:t>, 1996, p.</w:t>
      </w:r>
      <w:r w:rsidRPr="00C63B81">
        <w:rPr>
          <w:rFonts w:ascii="Calibri" w:eastAsia="Calibri" w:hAnsi="Calibri" w:cs="Times New Roman"/>
          <w:sz w:val="24"/>
          <w:szCs w:val="24"/>
        </w:rPr>
        <w:t xml:space="preserve"> 97; </w:t>
      </w:r>
      <w:proofErr w:type="spellStart"/>
      <w:r w:rsidRPr="00C63B81">
        <w:rPr>
          <w:rFonts w:ascii="Calibri" w:eastAsia="Calibri" w:hAnsi="Calibri" w:cs="Times New Roman"/>
          <w:sz w:val="24"/>
          <w:szCs w:val="24"/>
        </w:rPr>
        <w:t>Jasanoff</w:t>
      </w:r>
      <w:proofErr w:type="spellEnd"/>
      <w:r w:rsidRPr="00C63B81">
        <w:rPr>
          <w:rFonts w:ascii="Calibri" w:eastAsia="Calibri" w:hAnsi="Calibri" w:cs="Times New Roman"/>
          <w:sz w:val="24"/>
          <w:szCs w:val="24"/>
        </w:rPr>
        <w:t xml:space="preserve"> 1987; </w:t>
      </w:r>
      <w:proofErr w:type="spellStart"/>
      <w:r w:rsidRPr="00C63B81">
        <w:rPr>
          <w:rFonts w:ascii="Calibri" w:eastAsia="Calibri" w:hAnsi="Calibri" w:cs="Times New Roman"/>
          <w:sz w:val="24"/>
          <w:szCs w:val="24"/>
        </w:rPr>
        <w:t>Weingast</w:t>
      </w:r>
      <w:proofErr w:type="spellEnd"/>
      <w:r w:rsidRPr="00C63B81">
        <w:rPr>
          <w:rFonts w:ascii="Calibri" w:eastAsia="Calibri" w:hAnsi="Calibri" w:cs="Times New Roman"/>
          <w:sz w:val="24"/>
          <w:szCs w:val="24"/>
        </w:rPr>
        <w:t xml:space="preserve"> 1999). </w:t>
      </w:r>
      <w:r w:rsidR="0095097C">
        <w:rPr>
          <w:rFonts w:ascii="Calibri" w:eastAsia="Calibri" w:hAnsi="Calibri" w:cs="Times New Roman"/>
          <w:sz w:val="24"/>
          <w:szCs w:val="24"/>
        </w:rPr>
        <w:t xml:space="preserve">As </w:t>
      </w:r>
      <w:proofErr w:type="spellStart"/>
      <w:r w:rsidR="0095097C">
        <w:rPr>
          <w:rFonts w:ascii="Calibri" w:eastAsia="Calibri" w:hAnsi="Calibri" w:cs="Times New Roman"/>
          <w:sz w:val="24"/>
          <w:szCs w:val="24"/>
        </w:rPr>
        <w:t>Jasanoff</w:t>
      </w:r>
      <w:proofErr w:type="spellEnd"/>
      <w:r w:rsidR="0095097C">
        <w:rPr>
          <w:rFonts w:ascii="Calibri" w:eastAsia="Calibri" w:hAnsi="Calibri" w:cs="Times New Roman"/>
          <w:sz w:val="24"/>
          <w:szCs w:val="24"/>
        </w:rPr>
        <w:t xml:space="preserve"> </w:t>
      </w:r>
      <w:r w:rsidRPr="00C63B81">
        <w:rPr>
          <w:rFonts w:ascii="Calibri" w:eastAsia="Calibri" w:hAnsi="Calibri" w:cs="Times New Roman"/>
          <w:sz w:val="24"/>
          <w:szCs w:val="24"/>
        </w:rPr>
        <w:t>poi</w:t>
      </w:r>
      <w:r w:rsidR="0095097C">
        <w:rPr>
          <w:rFonts w:ascii="Calibri" w:eastAsia="Calibri" w:hAnsi="Calibri" w:cs="Times New Roman"/>
          <w:sz w:val="24"/>
          <w:szCs w:val="24"/>
        </w:rPr>
        <w:t>nts out, risk-related policies ‘</w:t>
      </w:r>
      <w:r w:rsidRPr="00C63B81">
        <w:rPr>
          <w:rFonts w:ascii="Calibri" w:eastAsia="Calibri" w:hAnsi="Calibri" w:cs="Times New Roman"/>
          <w:sz w:val="24"/>
          <w:szCs w:val="24"/>
        </w:rPr>
        <w:t xml:space="preserve">placed unprecedented demands on the capacity of science to predict future harm. [-] But this shift of scientific attention to the unknown, and possibly unknowable, effects of technology highlighted the </w:t>
      </w:r>
      <w:r w:rsidRPr="00C63B81">
        <w:rPr>
          <w:rFonts w:ascii="Calibri" w:eastAsia="Calibri" w:hAnsi="Calibri" w:cs="Times New Roman"/>
          <w:sz w:val="24"/>
          <w:szCs w:val="24"/>
        </w:rPr>
        <w:lastRenderedPageBreak/>
        <w:t>intuitive, subjective and uncertain underpinnings of much of the advice that scientists provide to government</w:t>
      </w:r>
      <w:r w:rsidR="008849DE">
        <w:rPr>
          <w:rFonts w:ascii="Calibri" w:eastAsia="Calibri" w:hAnsi="Calibri" w:cs="Times New Roman"/>
          <w:sz w:val="24"/>
          <w:szCs w:val="24"/>
        </w:rPr>
        <w:t>’</w:t>
      </w:r>
      <w:r w:rsidRPr="00C63B81">
        <w:rPr>
          <w:sz w:val="24"/>
          <w:szCs w:val="24"/>
        </w:rPr>
        <w:t xml:space="preserve"> (</w:t>
      </w:r>
      <w:proofErr w:type="spellStart"/>
      <w:r w:rsidR="009D12A1">
        <w:rPr>
          <w:sz w:val="24"/>
          <w:szCs w:val="24"/>
        </w:rPr>
        <w:t>Jasanoff</w:t>
      </w:r>
      <w:proofErr w:type="spellEnd"/>
      <w:r w:rsidR="009D12A1">
        <w:rPr>
          <w:sz w:val="24"/>
          <w:szCs w:val="24"/>
        </w:rPr>
        <w:t xml:space="preserve">, p. </w:t>
      </w:r>
      <w:r w:rsidR="009D12A1" w:rsidRPr="009D12A1">
        <w:rPr>
          <w:sz w:val="24"/>
          <w:szCs w:val="24"/>
        </w:rPr>
        <w:t>1987,</w:t>
      </w:r>
      <w:r w:rsidR="009D12A1">
        <w:rPr>
          <w:sz w:val="24"/>
          <w:szCs w:val="24"/>
        </w:rPr>
        <w:t xml:space="preserve"> 201;</w:t>
      </w:r>
      <w:r w:rsidR="009D12A1" w:rsidRPr="009D12A1">
        <w:rPr>
          <w:sz w:val="24"/>
          <w:szCs w:val="24"/>
        </w:rPr>
        <w:t xml:space="preserve"> </w:t>
      </w:r>
      <w:r w:rsidRPr="00C63B81">
        <w:rPr>
          <w:sz w:val="24"/>
          <w:szCs w:val="24"/>
        </w:rPr>
        <w:t>cf. Yearly</w:t>
      </w:r>
      <w:r w:rsidR="009D12A1">
        <w:rPr>
          <w:sz w:val="24"/>
          <w:szCs w:val="24"/>
        </w:rPr>
        <w:t>,</w:t>
      </w:r>
      <w:r w:rsidRPr="00C63B81">
        <w:rPr>
          <w:sz w:val="24"/>
          <w:szCs w:val="24"/>
        </w:rPr>
        <w:t xml:space="preserve"> 2000; Brown</w:t>
      </w:r>
      <w:r w:rsidR="009D12A1">
        <w:rPr>
          <w:sz w:val="24"/>
          <w:szCs w:val="24"/>
        </w:rPr>
        <w:t>,</w:t>
      </w:r>
      <w:r w:rsidRPr="00C63B81">
        <w:rPr>
          <w:sz w:val="24"/>
          <w:szCs w:val="24"/>
        </w:rPr>
        <w:t xml:space="preserve"> 2009)</w:t>
      </w:r>
      <w:r w:rsidRPr="00C63B81">
        <w:rPr>
          <w:rFonts w:ascii="Calibri" w:eastAsia="Calibri" w:hAnsi="Calibri" w:cs="Times New Roman"/>
          <w:sz w:val="24"/>
          <w:szCs w:val="24"/>
        </w:rPr>
        <w:t>.</w:t>
      </w:r>
    </w:p>
    <w:p w:rsidR="00C63B81" w:rsidRPr="00C63B81" w:rsidRDefault="00C63B81" w:rsidP="00C63B81">
      <w:pPr>
        <w:spacing w:line="480" w:lineRule="auto"/>
        <w:ind w:right="-357" w:firstLine="720"/>
        <w:jc w:val="both"/>
        <w:rPr>
          <w:rFonts w:ascii="Calibri" w:eastAsia="Calibri" w:hAnsi="Calibri" w:cs="Times New Roman"/>
          <w:sz w:val="24"/>
          <w:szCs w:val="24"/>
        </w:rPr>
      </w:pPr>
      <w:r w:rsidRPr="00C63B81">
        <w:rPr>
          <w:rFonts w:ascii="Calibri" w:eastAsia="Calibri" w:hAnsi="Calibri" w:cs="Times New Roman"/>
          <w:sz w:val="24"/>
          <w:szCs w:val="24"/>
        </w:rPr>
        <w:t>Being sociologists, SST researchers typically depart from a ‘relational’ concept of ‘expert’ when it comes to the identification of experts: to be an expert is to be recognized as an expert (cf. Collins and Evans</w:t>
      </w:r>
      <w:r w:rsidR="009D12A1">
        <w:rPr>
          <w:rFonts w:ascii="Calibri" w:eastAsia="Calibri" w:hAnsi="Calibri" w:cs="Times New Roman"/>
          <w:sz w:val="24"/>
          <w:szCs w:val="24"/>
        </w:rPr>
        <w:t xml:space="preserve">, 2009, p. 2). Or as Martin </w:t>
      </w:r>
      <w:r w:rsidRPr="00C63B81">
        <w:rPr>
          <w:rFonts w:ascii="Calibri" w:eastAsia="Calibri" w:hAnsi="Calibri" w:cs="Times New Roman"/>
          <w:sz w:val="24"/>
          <w:szCs w:val="24"/>
        </w:rPr>
        <w:t>an early forerunner of STS,</w:t>
      </w:r>
      <w:r w:rsidR="001831B1">
        <w:rPr>
          <w:rFonts w:ascii="Calibri" w:eastAsia="Calibri" w:hAnsi="Calibri" w:cs="Times New Roman"/>
          <w:sz w:val="24"/>
          <w:szCs w:val="24"/>
        </w:rPr>
        <w:t xml:space="preserve"> maintained: ‘</w:t>
      </w:r>
      <w:r w:rsidRPr="00C63B81">
        <w:rPr>
          <w:rFonts w:ascii="Calibri" w:eastAsia="Calibri" w:hAnsi="Calibri" w:cs="Times New Roman"/>
          <w:sz w:val="24"/>
          <w:szCs w:val="24"/>
        </w:rPr>
        <w:t xml:space="preserve">Expertness is an </w:t>
      </w:r>
      <w:r w:rsidRPr="00C63B81">
        <w:rPr>
          <w:rFonts w:ascii="Calibri" w:eastAsia="Calibri" w:hAnsi="Calibri" w:cs="Times New Roman"/>
          <w:i/>
          <w:iCs/>
          <w:sz w:val="24"/>
          <w:szCs w:val="24"/>
        </w:rPr>
        <w:t xml:space="preserve">ascribed quality, </w:t>
      </w:r>
      <w:r w:rsidRPr="00C63B81">
        <w:rPr>
          <w:rFonts w:ascii="Calibri" w:eastAsia="Calibri" w:hAnsi="Calibri" w:cs="Times New Roman"/>
          <w:sz w:val="24"/>
          <w:szCs w:val="24"/>
        </w:rPr>
        <w:t>a badge which cannot be manufactured and</w:t>
      </w:r>
      <w:r w:rsidR="001831B1">
        <w:rPr>
          <w:rFonts w:ascii="Calibri" w:eastAsia="Calibri" w:hAnsi="Calibri" w:cs="Times New Roman"/>
          <w:sz w:val="24"/>
          <w:szCs w:val="24"/>
        </w:rPr>
        <w:t xml:space="preserve"> affected by an expert himself.’</w:t>
      </w:r>
      <w:r w:rsidRPr="00C63B81">
        <w:rPr>
          <w:rFonts w:ascii="Calibri" w:eastAsia="Calibri" w:hAnsi="Calibri" w:cs="Times New Roman"/>
          <w:sz w:val="24"/>
          <w:szCs w:val="24"/>
        </w:rPr>
        <w:t xml:space="preserve"> </w:t>
      </w:r>
      <w:r w:rsidR="009D12A1">
        <w:rPr>
          <w:rFonts w:ascii="Calibri" w:eastAsia="Calibri" w:hAnsi="Calibri" w:cs="Times New Roman"/>
          <w:sz w:val="24"/>
          <w:szCs w:val="24"/>
        </w:rPr>
        <w:t>(Martin, 1973, p.</w:t>
      </w:r>
      <w:r w:rsidR="009D12A1" w:rsidRPr="00C63B81">
        <w:rPr>
          <w:rFonts w:ascii="Calibri" w:eastAsia="Calibri" w:hAnsi="Calibri" w:cs="Times New Roman"/>
          <w:sz w:val="24"/>
          <w:szCs w:val="24"/>
        </w:rPr>
        <w:t xml:space="preserve"> 159), </w:t>
      </w:r>
      <w:r w:rsidRPr="00C63B81">
        <w:rPr>
          <w:rFonts w:ascii="Calibri" w:eastAsia="Calibri" w:hAnsi="Calibri" w:cs="Times New Roman"/>
          <w:sz w:val="24"/>
          <w:szCs w:val="24"/>
        </w:rPr>
        <w:t xml:space="preserve">Expertness then is not a specific quality some exceptional individuals have, but is something in the eyes of a beholding audience. Why an audience would recognize some individuals as experts </w:t>
      </w:r>
      <w:r w:rsidR="009D12A1">
        <w:rPr>
          <w:rFonts w:ascii="Calibri" w:eastAsia="Calibri" w:hAnsi="Calibri" w:cs="Times New Roman"/>
          <w:sz w:val="24"/>
          <w:szCs w:val="24"/>
        </w:rPr>
        <w:t>yet</w:t>
      </w:r>
      <w:r w:rsidRPr="00C63B81">
        <w:rPr>
          <w:rFonts w:ascii="Calibri" w:eastAsia="Calibri" w:hAnsi="Calibri" w:cs="Times New Roman"/>
          <w:sz w:val="24"/>
          <w:szCs w:val="24"/>
        </w:rPr>
        <w:t xml:space="preserve"> others not, is then explained by social and socio-political processes and mechanisms, for example by professionalization processes (e.g. </w:t>
      </w:r>
      <w:proofErr w:type="spellStart"/>
      <w:r w:rsidRPr="00C63B81">
        <w:rPr>
          <w:rFonts w:ascii="Calibri" w:eastAsia="Calibri" w:hAnsi="Calibri" w:cs="Times New Roman"/>
          <w:sz w:val="24"/>
          <w:szCs w:val="24"/>
        </w:rPr>
        <w:t>Wilensky</w:t>
      </w:r>
      <w:proofErr w:type="spellEnd"/>
      <w:r w:rsidR="009D12A1">
        <w:rPr>
          <w:rFonts w:ascii="Calibri" w:eastAsia="Calibri" w:hAnsi="Calibri" w:cs="Times New Roman"/>
          <w:sz w:val="24"/>
          <w:szCs w:val="24"/>
        </w:rPr>
        <w:t>,</w:t>
      </w:r>
      <w:r w:rsidRPr="00C63B81">
        <w:rPr>
          <w:rFonts w:ascii="Calibri" w:eastAsia="Calibri" w:hAnsi="Calibri" w:cs="Times New Roman"/>
          <w:sz w:val="24"/>
          <w:szCs w:val="24"/>
        </w:rPr>
        <w:t xml:space="preserve"> 1964; </w:t>
      </w:r>
      <w:proofErr w:type="spellStart"/>
      <w:r w:rsidRPr="00C63B81">
        <w:rPr>
          <w:rFonts w:ascii="Calibri" w:eastAsia="Calibri" w:hAnsi="Calibri" w:cs="Times New Roman"/>
          <w:sz w:val="24"/>
          <w:szCs w:val="24"/>
        </w:rPr>
        <w:t>Brint</w:t>
      </w:r>
      <w:proofErr w:type="spellEnd"/>
      <w:r w:rsidR="009D12A1">
        <w:rPr>
          <w:rFonts w:ascii="Calibri" w:eastAsia="Calibri" w:hAnsi="Calibri" w:cs="Times New Roman"/>
          <w:sz w:val="24"/>
          <w:szCs w:val="24"/>
        </w:rPr>
        <w:t>,</w:t>
      </w:r>
      <w:r w:rsidRPr="00C63B81">
        <w:rPr>
          <w:rFonts w:ascii="Calibri" w:eastAsia="Calibri" w:hAnsi="Calibri" w:cs="Times New Roman"/>
          <w:sz w:val="24"/>
          <w:szCs w:val="24"/>
        </w:rPr>
        <w:t xml:space="preserve"> 1994; Turner</w:t>
      </w:r>
      <w:r w:rsidR="009D12A1">
        <w:rPr>
          <w:rFonts w:ascii="Calibri" w:eastAsia="Calibri" w:hAnsi="Calibri" w:cs="Times New Roman"/>
          <w:sz w:val="24"/>
          <w:szCs w:val="24"/>
        </w:rPr>
        <w:t>,</w:t>
      </w:r>
      <w:r w:rsidRPr="00C63B81">
        <w:rPr>
          <w:rFonts w:ascii="Calibri" w:eastAsia="Calibri" w:hAnsi="Calibri" w:cs="Times New Roman"/>
          <w:sz w:val="24"/>
          <w:szCs w:val="24"/>
        </w:rPr>
        <w:t xml:space="preserve"> 2001), boundary work (e.g. </w:t>
      </w:r>
      <w:proofErr w:type="spellStart"/>
      <w:r w:rsidRPr="00C63B81">
        <w:rPr>
          <w:rFonts w:ascii="Calibri" w:eastAsia="Calibri" w:hAnsi="Calibri" w:cs="Times New Roman"/>
          <w:sz w:val="24"/>
          <w:szCs w:val="24"/>
        </w:rPr>
        <w:t>Gieryn</w:t>
      </w:r>
      <w:proofErr w:type="spellEnd"/>
      <w:r w:rsidR="009D12A1">
        <w:rPr>
          <w:rFonts w:ascii="Calibri" w:eastAsia="Calibri" w:hAnsi="Calibri" w:cs="Times New Roman"/>
          <w:sz w:val="24"/>
          <w:szCs w:val="24"/>
        </w:rPr>
        <w:t>,</w:t>
      </w:r>
      <w:r w:rsidRPr="00C63B81">
        <w:rPr>
          <w:rFonts w:ascii="Calibri" w:eastAsia="Calibri" w:hAnsi="Calibri" w:cs="Times New Roman"/>
          <w:sz w:val="24"/>
          <w:szCs w:val="24"/>
          <w:lang w:val="en-US"/>
        </w:rPr>
        <w:t xml:space="preserve"> 1983</w:t>
      </w:r>
      <w:proofErr w:type="gramStart"/>
      <w:r w:rsidRPr="00C63B81">
        <w:rPr>
          <w:rFonts w:ascii="Calibri" w:eastAsia="Calibri" w:hAnsi="Calibri" w:cs="Times New Roman"/>
          <w:sz w:val="24"/>
          <w:szCs w:val="24"/>
        </w:rPr>
        <w:t xml:space="preserve">;  </w:t>
      </w:r>
      <w:proofErr w:type="spellStart"/>
      <w:r w:rsidRPr="00C63B81">
        <w:rPr>
          <w:rFonts w:ascii="Calibri" w:eastAsia="Calibri" w:hAnsi="Calibri" w:cs="Times New Roman"/>
          <w:sz w:val="24"/>
          <w:szCs w:val="24"/>
        </w:rPr>
        <w:t>Jasanoff</w:t>
      </w:r>
      <w:proofErr w:type="spellEnd"/>
      <w:proofErr w:type="gramEnd"/>
      <w:r w:rsidR="009D12A1">
        <w:rPr>
          <w:rFonts w:ascii="Calibri" w:eastAsia="Calibri" w:hAnsi="Calibri" w:cs="Times New Roman"/>
          <w:sz w:val="24"/>
          <w:szCs w:val="24"/>
        </w:rPr>
        <w:t>,</w:t>
      </w:r>
      <w:r w:rsidRPr="00C63B81">
        <w:rPr>
          <w:rFonts w:ascii="Calibri" w:eastAsia="Calibri" w:hAnsi="Calibri" w:cs="Times New Roman"/>
          <w:sz w:val="24"/>
          <w:szCs w:val="24"/>
        </w:rPr>
        <w:t xml:space="preserve"> </w:t>
      </w:r>
      <w:r w:rsidRPr="00C63B81">
        <w:rPr>
          <w:rFonts w:ascii="Calibri" w:eastAsia="Calibri" w:hAnsi="Calibri" w:cs="Times New Roman"/>
          <w:sz w:val="24"/>
          <w:szCs w:val="24"/>
          <w:lang w:val="en-US"/>
        </w:rPr>
        <w:t>1987, 1994</w:t>
      </w:r>
      <w:r w:rsidRPr="00C63B81">
        <w:rPr>
          <w:rFonts w:ascii="Calibri" w:eastAsia="Calibri" w:hAnsi="Calibri" w:cs="Times New Roman"/>
          <w:sz w:val="24"/>
          <w:szCs w:val="24"/>
        </w:rPr>
        <w:t xml:space="preserve">), </w:t>
      </w:r>
      <w:proofErr w:type="spellStart"/>
      <w:r w:rsidRPr="00C63B81">
        <w:rPr>
          <w:rFonts w:ascii="Calibri" w:eastAsia="Calibri" w:hAnsi="Calibri" w:cs="Times New Roman"/>
          <w:sz w:val="24"/>
          <w:szCs w:val="24"/>
        </w:rPr>
        <w:t>scientification</w:t>
      </w:r>
      <w:proofErr w:type="spellEnd"/>
      <w:r w:rsidRPr="00C63B81">
        <w:rPr>
          <w:rFonts w:ascii="Calibri" w:eastAsia="Calibri" w:hAnsi="Calibri" w:cs="Times New Roman"/>
          <w:sz w:val="24"/>
          <w:szCs w:val="24"/>
        </w:rPr>
        <w:t xml:space="preserve"> of politics (e.g. </w:t>
      </w:r>
      <w:proofErr w:type="spellStart"/>
      <w:r w:rsidRPr="00C63B81">
        <w:rPr>
          <w:rFonts w:ascii="Calibri" w:eastAsia="Calibri" w:hAnsi="Calibri" w:cs="Times New Roman"/>
          <w:sz w:val="24"/>
          <w:szCs w:val="24"/>
        </w:rPr>
        <w:t>Weingart</w:t>
      </w:r>
      <w:proofErr w:type="spellEnd"/>
      <w:r w:rsidR="009D12A1">
        <w:rPr>
          <w:rFonts w:ascii="Calibri" w:eastAsia="Calibri" w:hAnsi="Calibri" w:cs="Times New Roman"/>
          <w:sz w:val="24"/>
          <w:szCs w:val="24"/>
        </w:rPr>
        <w:t>,</w:t>
      </w:r>
      <w:r w:rsidRPr="00C63B81">
        <w:rPr>
          <w:rFonts w:ascii="Calibri" w:eastAsia="Calibri" w:hAnsi="Calibri" w:cs="Times New Roman"/>
          <w:sz w:val="24"/>
          <w:szCs w:val="24"/>
        </w:rPr>
        <w:t xml:space="preserve"> 1999; Maassen and </w:t>
      </w:r>
      <w:proofErr w:type="spellStart"/>
      <w:r w:rsidRPr="00C63B81">
        <w:rPr>
          <w:rFonts w:ascii="Calibri" w:eastAsia="Calibri" w:hAnsi="Calibri" w:cs="Times New Roman"/>
          <w:sz w:val="24"/>
          <w:szCs w:val="24"/>
        </w:rPr>
        <w:t>Weingart</w:t>
      </w:r>
      <w:proofErr w:type="spellEnd"/>
      <w:r w:rsidR="009D12A1">
        <w:rPr>
          <w:rFonts w:ascii="Calibri" w:eastAsia="Calibri" w:hAnsi="Calibri" w:cs="Times New Roman"/>
          <w:sz w:val="24"/>
          <w:szCs w:val="24"/>
        </w:rPr>
        <w:t>,</w:t>
      </w:r>
      <w:r w:rsidRPr="00C63B81">
        <w:rPr>
          <w:rFonts w:ascii="Calibri" w:eastAsia="Calibri" w:hAnsi="Calibri" w:cs="Times New Roman"/>
          <w:sz w:val="24"/>
          <w:szCs w:val="24"/>
        </w:rPr>
        <w:t xml:space="preserve"> 2005; Brown</w:t>
      </w:r>
      <w:r w:rsidR="009D12A1">
        <w:rPr>
          <w:rFonts w:ascii="Calibri" w:eastAsia="Calibri" w:hAnsi="Calibri" w:cs="Times New Roman"/>
          <w:sz w:val="24"/>
          <w:szCs w:val="24"/>
        </w:rPr>
        <w:t>,</w:t>
      </w:r>
      <w:r w:rsidRPr="00C63B81">
        <w:rPr>
          <w:rFonts w:ascii="Calibri" w:eastAsia="Calibri" w:hAnsi="Calibri" w:cs="Times New Roman"/>
          <w:sz w:val="24"/>
          <w:szCs w:val="24"/>
        </w:rPr>
        <w:t xml:space="preserve"> 2009), and the like.</w:t>
      </w:r>
    </w:p>
    <w:p w:rsidR="00C63B81" w:rsidRPr="00C63B81" w:rsidRDefault="00C63B81" w:rsidP="00C63B81">
      <w:pPr>
        <w:spacing w:line="480" w:lineRule="auto"/>
        <w:ind w:right="-357"/>
        <w:jc w:val="both"/>
        <w:rPr>
          <w:rFonts w:ascii="Calibri" w:eastAsia="Calibri" w:hAnsi="Calibri" w:cs="Times New Roman"/>
          <w:sz w:val="24"/>
          <w:szCs w:val="24"/>
        </w:rPr>
      </w:pPr>
    </w:p>
    <w:p w:rsidR="00C63B81" w:rsidRPr="00C63B81" w:rsidRDefault="00C63B81" w:rsidP="00C63B81">
      <w:pPr>
        <w:spacing w:line="480" w:lineRule="auto"/>
        <w:jc w:val="both"/>
        <w:rPr>
          <w:sz w:val="24"/>
          <w:szCs w:val="24"/>
          <w:u w:val="single"/>
        </w:rPr>
      </w:pPr>
      <w:r w:rsidRPr="00C63B81">
        <w:rPr>
          <w:rFonts w:ascii="Calibri" w:eastAsia="Calibri" w:hAnsi="Calibri" w:cs="Times New Roman"/>
          <w:sz w:val="24"/>
          <w:szCs w:val="24"/>
          <w:u w:val="single"/>
        </w:rPr>
        <w:t>Cognitive science</w:t>
      </w:r>
    </w:p>
    <w:p w:rsidR="00C63B81" w:rsidRPr="00C63B81" w:rsidRDefault="00C63B81" w:rsidP="00C63B81">
      <w:pPr>
        <w:spacing w:line="480" w:lineRule="auto"/>
        <w:jc w:val="both"/>
        <w:rPr>
          <w:rFonts w:ascii="Calibri" w:eastAsia="Calibri" w:hAnsi="Calibri" w:cs="Times New Roman"/>
          <w:sz w:val="24"/>
          <w:szCs w:val="24"/>
        </w:rPr>
      </w:pPr>
      <w:r w:rsidRPr="00C63B81">
        <w:rPr>
          <w:rFonts w:ascii="Calibri" w:eastAsia="Calibri" w:hAnsi="Calibri" w:cs="Times New Roman"/>
          <w:sz w:val="24"/>
          <w:szCs w:val="24"/>
        </w:rPr>
        <w:t>Starting with De Groot’s (1946), and Simon and Chase</w:t>
      </w:r>
      <w:r w:rsidR="009D12A1">
        <w:rPr>
          <w:rFonts w:ascii="Calibri" w:eastAsia="Calibri" w:hAnsi="Calibri" w:cs="Times New Roman"/>
          <w:sz w:val="24"/>
          <w:szCs w:val="24"/>
        </w:rPr>
        <w:t>’s</w:t>
      </w:r>
      <w:r w:rsidRPr="00C63B81">
        <w:rPr>
          <w:rFonts w:ascii="Calibri" w:eastAsia="Calibri" w:hAnsi="Calibri" w:cs="Times New Roman"/>
          <w:sz w:val="24"/>
          <w:szCs w:val="24"/>
        </w:rPr>
        <w:t xml:space="preserve"> (1973) work on chess expertise – what is the secret of grand masters? – </w:t>
      </w:r>
      <w:proofErr w:type="gramStart"/>
      <w:r w:rsidRPr="00C63B81">
        <w:rPr>
          <w:rFonts w:ascii="Calibri" w:eastAsia="Calibri" w:hAnsi="Calibri" w:cs="Times New Roman"/>
          <w:sz w:val="24"/>
          <w:szCs w:val="24"/>
        </w:rPr>
        <w:t>cognitive</w:t>
      </w:r>
      <w:proofErr w:type="gramEnd"/>
      <w:r w:rsidRPr="00C63B81">
        <w:rPr>
          <w:rFonts w:ascii="Calibri" w:eastAsia="Calibri" w:hAnsi="Calibri" w:cs="Times New Roman"/>
          <w:sz w:val="24"/>
          <w:szCs w:val="24"/>
        </w:rPr>
        <w:t xml:space="preserve"> psychological research on experts and expertise became a booming field during the eighties, strengthened by the input of post-Piagetian learning theory, Artificial Intelligence and Ergonomics (e.g. Anderson</w:t>
      </w:r>
      <w:r w:rsidR="009D12A1">
        <w:rPr>
          <w:rFonts w:ascii="Calibri" w:eastAsia="Calibri" w:hAnsi="Calibri" w:cs="Times New Roman"/>
          <w:sz w:val="24"/>
          <w:szCs w:val="24"/>
        </w:rPr>
        <w:t>,</w:t>
      </w:r>
      <w:r w:rsidRPr="00C63B81">
        <w:rPr>
          <w:rFonts w:ascii="Calibri" w:eastAsia="Calibri" w:hAnsi="Calibri" w:cs="Times New Roman"/>
          <w:sz w:val="24"/>
          <w:szCs w:val="24"/>
        </w:rPr>
        <w:t xml:space="preserve"> 1981</w:t>
      </w:r>
      <w:r w:rsidRPr="00C63B81">
        <w:rPr>
          <w:sz w:val="24"/>
          <w:szCs w:val="24"/>
        </w:rPr>
        <w:t>, 1999; Larkin</w:t>
      </w:r>
      <w:r w:rsidRPr="00C63B81">
        <w:rPr>
          <w:rFonts w:eastAsia="Times New Roman"/>
          <w:sz w:val="24"/>
          <w:szCs w:val="24"/>
        </w:rPr>
        <w:t>, McDermott, Simon and Simon</w:t>
      </w:r>
      <w:r w:rsidR="009D12A1">
        <w:rPr>
          <w:rFonts w:eastAsia="Times New Roman"/>
          <w:sz w:val="24"/>
          <w:szCs w:val="24"/>
        </w:rPr>
        <w:t>,</w:t>
      </w:r>
      <w:r w:rsidRPr="00C63B81">
        <w:rPr>
          <w:rFonts w:ascii="Calibri" w:eastAsia="Calibri" w:hAnsi="Calibri" w:cs="Times New Roman"/>
          <w:sz w:val="24"/>
          <w:szCs w:val="24"/>
        </w:rPr>
        <w:t xml:space="preserve"> 1980; </w:t>
      </w:r>
      <w:proofErr w:type="spellStart"/>
      <w:r w:rsidRPr="00C63B81">
        <w:rPr>
          <w:rFonts w:ascii="Calibri" w:eastAsia="Calibri" w:hAnsi="Calibri" w:cs="Times New Roman"/>
          <w:sz w:val="24"/>
          <w:szCs w:val="24"/>
        </w:rPr>
        <w:t>Cellier</w:t>
      </w:r>
      <w:proofErr w:type="spellEnd"/>
      <w:r w:rsidRPr="00C63B81">
        <w:rPr>
          <w:rFonts w:ascii="Calibri" w:eastAsia="Calibri" w:hAnsi="Calibri" w:cs="Times New Roman"/>
          <w:sz w:val="24"/>
          <w:szCs w:val="24"/>
        </w:rPr>
        <w:t xml:space="preserve">, </w:t>
      </w:r>
      <w:proofErr w:type="spellStart"/>
      <w:r w:rsidRPr="00C63B81">
        <w:rPr>
          <w:rFonts w:ascii="Calibri" w:eastAsia="Calibri" w:hAnsi="Calibri" w:cs="Times New Roman"/>
          <w:sz w:val="24"/>
          <w:szCs w:val="24"/>
        </w:rPr>
        <w:t>Eyrolle</w:t>
      </w:r>
      <w:proofErr w:type="spellEnd"/>
      <w:r w:rsidRPr="00C63B81">
        <w:rPr>
          <w:rFonts w:ascii="Calibri" w:eastAsia="Calibri" w:hAnsi="Calibri" w:cs="Times New Roman"/>
          <w:sz w:val="24"/>
          <w:szCs w:val="24"/>
        </w:rPr>
        <w:t xml:space="preserve"> and Marine</w:t>
      </w:r>
      <w:r w:rsidR="009D12A1">
        <w:rPr>
          <w:rFonts w:ascii="Calibri" w:eastAsia="Calibri" w:hAnsi="Calibri" w:cs="Times New Roman"/>
          <w:sz w:val="24"/>
          <w:szCs w:val="24"/>
        </w:rPr>
        <w:t>,</w:t>
      </w:r>
      <w:r w:rsidRPr="00C63B81">
        <w:rPr>
          <w:rFonts w:ascii="Calibri" w:eastAsia="Calibri" w:hAnsi="Calibri" w:cs="Times New Roman"/>
          <w:sz w:val="24"/>
          <w:szCs w:val="24"/>
        </w:rPr>
        <w:t xml:space="preserve"> 1997</w:t>
      </w:r>
      <w:r w:rsidRPr="00C63B81">
        <w:rPr>
          <w:sz w:val="24"/>
          <w:szCs w:val="24"/>
        </w:rPr>
        <w:t>;</w:t>
      </w:r>
      <w:r w:rsidRPr="00C63B81">
        <w:rPr>
          <w:rFonts w:ascii="Calibri" w:eastAsia="Calibri" w:hAnsi="Calibri" w:cs="Times New Roman"/>
          <w:sz w:val="24"/>
          <w:szCs w:val="24"/>
        </w:rPr>
        <w:t xml:space="preserve"> Chi, Glaser and Farr</w:t>
      </w:r>
      <w:r w:rsidR="009D12A1">
        <w:rPr>
          <w:rFonts w:ascii="Calibri" w:eastAsia="Calibri" w:hAnsi="Calibri" w:cs="Times New Roman"/>
          <w:sz w:val="24"/>
          <w:szCs w:val="24"/>
        </w:rPr>
        <w:t>,</w:t>
      </w:r>
      <w:r w:rsidRPr="00C63B81">
        <w:rPr>
          <w:rFonts w:ascii="Calibri" w:eastAsia="Calibri" w:hAnsi="Calibri" w:cs="Times New Roman"/>
          <w:sz w:val="24"/>
          <w:szCs w:val="24"/>
        </w:rPr>
        <w:t xml:space="preserve"> 1988; Dreyfus and Dreyfus</w:t>
      </w:r>
      <w:r w:rsidR="009D12A1">
        <w:rPr>
          <w:rFonts w:ascii="Calibri" w:eastAsia="Calibri" w:hAnsi="Calibri" w:cs="Times New Roman"/>
          <w:sz w:val="24"/>
          <w:szCs w:val="24"/>
        </w:rPr>
        <w:t>,</w:t>
      </w:r>
      <w:r w:rsidRPr="00C63B81">
        <w:rPr>
          <w:rFonts w:ascii="Calibri" w:eastAsia="Calibri" w:hAnsi="Calibri" w:cs="Times New Roman"/>
          <w:sz w:val="24"/>
          <w:szCs w:val="24"/>
        </w:rPr>
        <w:t xml:space="preserve"> 2005)</w:t>
      </w:r>
      <w:r w:rsidRPr="00C63B81">
        <w:rPr>
          <w:rFonts w:ascii="Calibri" w:eastAsia="Calibri" w:hAnsi="Calibri" w:cs="Times New Roman"/>
          <w:sz w:val="24"/>
          <w:szCs w:val="24"/>
          <w:vertAlign w:val="superscript"/>
        </w:rPr>
        <w:footnoteReference w:id="1"/>
      </w:r>
      <w:r w:rsidRPr="00C63B81">
        <w:rPr>
          <w:rFonts w:ascii="Calibri" w:eastAsia="Calibri" w:hAnsi="Calibri" w:cs="Times New Roman"/>
          <w:sz w:val="24"/>
          <w:szCs w:val="24"/>
        </w:rPr>
        <w:t xml:space="preserve">. To distinguish this line of research from </w:t>
      </w:r>
      <w:r w:rsidRPr="00C63B81">
        <w:rPr>
          <w:rFonts w:ascii="Calibri" w:eastAsia="Calibri" w:hAnsi="Calibri" w:cs="Times New Roman"/>
          <w:sz w:val="24"/>
          <w:szCs w:val="24"/>
        </w:rPr>
        <w:lastRenderedPageBreak/>
        <w:t>decision making studies on expert performance (see below) we will follow current parlance and refer to it as ‘cognitive science’ (cf. Farrington-Darby and Wilson</w:t>
      </w:r>
      <w:r w:rsidR="009D12A1">
        <w:rPr>
          <w:rFonts w:ascii="Calibri" w:eastAsia="Calibri" w:hAnsi="Calibri" w:cs="Times New Roman"/>
          <w:sz w:val="24"/>
          <w:szCs w:val="24"/>
        </w:rPr>
        <w:t>,</w:t>
      </w:r>
      <w:r w:rsidRPr="00C63B81">
        <w:rPr>
          <w:rFonts w:ascii="Calibri" w:eastAsia="Calibri" w:hAnsi="Calibri" w:cs="Times New Roman"/>
          <w:sz w:val="24"/>
          <w:szCs w:val="24"/>
        </w:rPr>
        <w:t xml:space="preserve"> 2006). </w:t>
      </w:r>
    </w:p>
    <w:p w:rsidR="00C63B81" w:rsidRPr="00C63B81" w:rsidRDefault="00C63B81" w:rsidP="00C63B81">
      <w:pPr>
        <w:spacing w:line="480" w:lineRule="auto"/>
        <w:jc w:val="both"/>
        <w:rPr>
          <w:rFonts w:ascii="Calibri" w:eastAsia="Calibri" w:hAnsi="Calibri" w:cs="Times New Roman"/>
          <w:sz w:val="24"/>
          <w:szCs w:val="24"/>
        </w:rPr>
      </w:pPr>
      <w:r w:rsidRPr="00C63B81">
        <w:rPr>
          <w:rFonts w:ascii="Calibri" w:eastAsia="Calibri" w:hAnsi="Calibri" w:cs="Times New Roman"/>
          <w:sz w:val="24"/>
          <w:szCs w:val="24"/>
        </w:rPr>
        <w:t xml:space="preserve">From the perspective of cognitive scientists the most fundamental criterion of expertise is not </w:t>
      </w:r>
      <w:r w:rsidRPr="00C63B81">
        <w:rPr>
          <w:rFonts w:ascii="Calibri" w:eastAsia="Calibri" w:hAnsi="Calibri" w:cs="Times New Roman"/>
          <w:i/>
          <w:sz w:val="24"/>
          <w:szCs w:val="24"/>
        </w:rPr>
        <w:t>scientific</w:t>
      </w:r>
      <w:r w:rsidRPr="00C63B81">
        <w:rPr>
          <w:rFonts w:ascii="Calibri" w:eastAsia="Calibri" w:hAnsi="Calibri" w:cs="Times New Roman"/>
          <w:sz w:val="24"/>
          <w:szCs w:val="24"/>
        </w:rPr>
        <w:t xml:space="preserve"> training and the qualifications and certificates that come with it, but long time, domain-specific </w:t>
      </w:r>
      <w:r w:rsidRPr="00C63B81">
        <w:rPr>
          <w:rFonts w:ascii="Calibri" w:eastAsia="Calibri" w:hAnsi="Calibri" w:cs="Times New Roman"/>
          <w:i/>
          <w:sz w:val="24"/>
          <w:szCs w:val="24"/>
        </w:rPr>
        <w:t>experience.</w:t>
      </w:r>
      <w:r w:rsidRPr="00C63B81">
        <w:rPr>
          <w:rFonts w:ascii="Calibri" w:eastAsia="Calibri" w:hAnsi="Calibri" w:cs="Times New Roman"/>
          <w:sz w:val="24"/>
          <w:szCs w:val="24"/>
        </w:rPr>
        <w:t xml:space="preserve"> Simon and Chase </w:t>
      </w:r>
      <w:r w:rsidR="001831B1">
        <w:rPr>
          <w:rFonts w:ascii="Calibri" w:eastAsia="Calibri" w:hAnsi="Calibri" w:cs="Times New Roman"/>
          <w:sz w:val="24"/>
          <w:szCs w:val="24"/>
        </w:rPr>
        <w:t>had already estimated that ‘</w:t>
      </w:r>
      <w:r w:rsidRPr="00C63B81">
        <w:rPr>
          <w:rFonts w:ascii="Calibri" w:eastAsia="Calibri" w:hAnsi="Calibri" w:cs="Times New Roman"/>
          <w:sz w:val="24"/>
          <w:szCs w:val="24"/>
        </w:rPr>
        <w:t>a [chess] master has spent perhaps 10.000 to 50.000 h</w:t>
      </w:r>
      <w:r w:rsidR="001831B1">
        <w:rPr>
          <w:rFonts w:ascii="Calibri" w:eastAsia="Calibri" w:hAnsi="Calibri" w:cs="Times New Roman"/>
          <w:sz w:val="24"/>
          <w:szCs w:val="24"/>
        </w:rPr>
        <w:t>ours staring at chess positions’</w:t>
      </w:r>
      <w:r w:rsidRPr="00C63B81">
        <w:rPr>
          <w:rFonts w:ascii="Calibri" w:eastAsia="Calibri" w:hAnsi="Calibri" w:cs="Times New Roman"/>
          <w:sz w:val="24"/>
          <w:szCs w:val="24"/>
        </w:rPr>
        <w:t xml:space="preserve">. </w:t>
      </w:r>
      <w:r w:rsidR="009D12A1" w:rsidRPr="00C63B81">
        <w:rPr>
          <w:rFonts w:ascii="Calibri" w:eastAsia="Calibri" w:hAnsi="Calibri" w:cs="Times New Roman"/>
          <w:sz w:val="24"/>
          <w:szCs w:val="24"/>
        </w:rPr>
        <w:t>(</w:t>
      </w:r>
      <w:r w:rsidR="009D12A1">
        <w:rPr>
          <w:rFonts w:ascii="Calibri" w:eastAsia="Calibri" w:hAnsi="Calibri" w:cs="Times New Roman"/>
          <w:sz w:val="24"/>
          <w:szCs w:val="24"/>
        </w:rPr>
        <w:t>Simon and Chase, 1973, p.</w:t>
      </w:r>
      <w:r w:rsidR="009D12A1" w:rsidRPr="00C63B81">
        <w:rPr>
          <w:rFonts w:ascii="Calibri" w:eastAsia="Calibri" w:hAnsi="Calibri" w:cs="Times New Roman"/>
          <w:sz w:val="24"/>
          <w:szCs w:val="24"/>
        </w:rPr>
        <w:t xml:space="preserve"> 402) </w:t>
      </w:r>
      <w:r w:rsidRPr="00C63B81">
        <w:rPr>
          <w:rFonts w:ascii="Calibri" w:eastAsia="Calibri" w:hAnsi="Calibri" w:cs="Times New Roman"/>
          <w:sz w:val="24"/>
          <w:szCs w:val="24"/>
        </w:rPr>
        <w:t>According to Ericsson and his collaborators studies like the one</w:t>
      </w:r>
      <w:r w:rsidRPr="00C63B81">
        <w:rPr>
          <w:sz w:val="24"/>
          <w:szCs w:val="24"/>
        </w:rPr>
        <w:t>s</w:t>
      </w:r>
      <w:r w:rsidRPr="00C63B81">
        <w:rPr>
          <w:rFonts w:ascii="Calibri" w:eastAsia="Calibri" w:hAnsi="Calibri" w:cs="Times New Roman"/>
          <w:sz w:val="24"/>
          <w:szCs w:val="24"/>
        </w:rPr>
        <w:t xml:space="preserve"> by Simon and Chase, Hayes (1981), and Bloom (1985) reveal that it takes about 10 years of daily practice (and training) in a specific domain to become an expert (cf. Ericsson</w:t>
      </w:r>
      <w:r w:rsidRPr="00C63B81">
        <w:rPr>
          <w:rFonts w:eastAsia="Times New Roman"/>
          <w:sz w:val="24"/>
          <w:szCs w:val="24"/>
        </w:rPr>
        <w:t xml:space="preserve">, </w:t>
      </w:r>
      <w:proofErr w:type="spellStart"/>
      <w:r w:rsidRPr="00C63B81">
        <w:rPr>
          <w:rFonts w:eastAsia="Times New Roman"/>
          <w:sz w:val="24"/>
          <w:szCs w:val="24"/>
        </w:rPr>
        <w:t>Krampe</w:t>
      </w:r>
      <w:proofErr w:type="spellEnd"/>
      <w:r w:rsidRPr="00C63B81">
        <w:rPr>
          <w:rFonts w:eastAsia="Times New Roman"/>
          <w:sz w:val="24"/>
          <w:szCs w:val="24"/>
        </w:rPr>
        <w:t xml:space="preserve"> and </w:t>
      </w:r>
      <w:proofErr w:type="spellStart"/>
      <w:r w:rsidRPr="00C63B81">
        <w:rPr>
          <w:rFonts w:eastAsia="Times New Roman"/>
          <w:sz w:val="24"/>
          <w:szCs w:val="24"/>
        </w:rPr>
        <w:t>Tesch-Römer</w:t>
      </w:r>
      <w:proofErr w:type="spellEnd"/>
      <w:r w:rsidR="009D12A1">
        <w:rPr>
          <w:rFonts w:eastAsia="Times New Roman"/>
          <w:sz w:val="24"/>
          <w:szCs w:val="24"/>
        </w:rPr>
        <w:t>,</w:t>
      </w:r>
      <w:r w:rsidRPr="00C63B81">
        <w:rPr>
          <w:rFonts w:ascii="Calibri" w:eastAsia="Calibri" w:hAnsi="Calibri" w:cs="Times New Roman"/>
          <w:sz w:val="24"/>
          <w:szCs w:val="24"/>
        </w:rPr>
        <w:t xml:space="preserve"> 1993; Ericsson and </w:t>
      </w:r>
      <w:proofErr w:type="spellStart"/>
      <w:r w:rsidRPr="00C63B81">
        <w:rPr>
          <w:rFonts w:ascii="Calibri" w:eastAsia="Calibri" w:hAnsi="Calibri" w:cs="Times New Roman"/>
          <w:sz w:val="24"/>
          <w:szCs w:val="24"/>
        </w:rPr>
        <w:t>Charness</w:t>
      </w:r>
      <w:proofErr w:type="spellEnd"/>
      <w:r w:rsidR="009D12A1">
        <w:rPr>
          <w:rFonts w:ascii="Calibri" w:eastAsia="Calibri" w:hAnsi="Calibri" w:cs="Times New Roman"/>
          <w:sz w:val="24"/>
          <w:szCs w:val="24"/>
        </w:rPr>
        <w:t>,</w:t>
      </w:r>
      <w:r w:rsidRPr="00C63B81">
        <w:rPr>
          <w:sz w:val="24"/>
          <w:szCs w:val="24"/>
        </w:rPr>
        <w:t xml:space="preserve"> </w:t>
      </w:r>
      <w:r w:rsidRPr="00C63B81">
        <w:rPr>
          <w:rFonts w:ascii="Calibri" w:eastAsia="Calibri" w:hAnsi="Calibri" w:cs="Times New Roman"/>
          <w:sz w:val="24"/>
          <w:szCs w:val="24"/>
        </w:rPr>
        <w:t xml:space="preserve">1994). From this intensive preparation, it is assumed, results the expert’s </w:t>
      </w:r>
      <w:r w:rsidRPr="00C63B81">
        <w:rPr>
          <w:rFonts w:ascii="Calibri" w:eastAsia="Calibri" w:hAnsi="Calibri" w:cs="Times New Roman"/>
          <w:i/>
          <w:sz w:val="24"/>
          <w:szCs w:val="24"/>
        </w:rPr>
        <w:t>intuitive</w:t>
      </w:r>
      <w:r w:rsidRPr="00C63B81">
        <w:rPr>
          <w:rFonts w:ascii="Calibri" w:eastAsia="Calibri" w:hAnsi="Calibri" w:cs="Times New Roman"/>
          <w:sz w:val="24"/>
          <w:szCs w:val="24"/>
        </w:rPr>
        <w:t xml:space="preserve"> grasp and recognition of complex patterns of information that are relevant for the expert’s domain. As </w:t>
      </w:r>
      <w:proofErr w:type="spellStart"/>
      <w:r w:rsidRPr="00C63B81">
        <w:rPr>
          <w:rFonts w:ascii="Calibri" w:eastAsia="Calibri" w:hAnsi="Calibri" w:cs="Times New Roman"/>
          <w:sz w:val="24"/>
          <w:szCs w:val="24"/>
        </w:rPr>
        <w:t>Cellier</w:t>
      </w:r>
      <w:proofErr w:type="spellEnd"/>
      <w:r w:rsidRPr="00C63B81">
        <w:rPr>
          <w:rFonts w:ascii="Calibri" w:eastAsia="Calibri" w:hAnsi="Calibri" w:cs="Times New Roman"/>
          <w:sz w:val="24"/>
          <w:szCs w:val="24"/>
        </w:rPr>
        <w:t xml:space="preserve">, </w:t>
      </w:r>
      <w:proofErr w:type="spellStart"/>
      <w:r w:rsidRPr="00C63B81">
        <w:rPr>
          <w:rFonts w:ascii="Calibri" w:eastAsia="Calibri" w:hAnsi="Calibri" w:cs="Times New Roman"/>
          <w:sz w:val="24"/>
          <w:szCs w:val="24"/>
        </w:rPr>
        <w:t>Eyrolle</w:t>
      </w:r>
      <w:proofErr w:type="spellEnd"/>
      <w:r w:rsidRPr="00C63B81">
        <w:rPr>
          <w:rFonts w:ascii="Calibri" w:eastAsia="Calibri" w:hAnsi="Calibri" w:cs="Times New Roman"/>
          <w:sz w:val="24"/>
          <w:szCs w:val="24"/>
        </w:rPr>
        <w:t xml:space="preserve"> and Marine </w:t>
      </w:r>
      <w:r w:rsidR="001831B1">
        <w:rPr>
          <w:rFonts w:ascii="Calibri" w:eastAsia="Calibri" w:hAnsi="Calibri" w:cs="Times New Roman"/>
          <w:sz w:val="24"/>
          <w:szCs w:val="24"/>
        </w:rPr>
        <w:t>maintain, expert skills ‘</w:t>
      </w:r>
      <w:r w:rsidRPr="00C63B81">
        <w:rPr>
          <w:rFonts w:ascii="Calibri" w:eastAsia="Calibri" w:hAnsi="Calibri" w:cs="Times New Roman"/>
          <w:sz w:val="24"/>
          <w:szCs w:val="24"/>
        </w:rPr>
        <w:t xml:space="preserve">are based on routines and wider, deeper and more functional representations such as patterns or ‘chunks’ </w:t>
      </w:r>
      <w:r w:rsidR="001831B1">
        <w:rPr>
          <w:rFonts w:ascii="Calibri" w:eastAsia="Calibri" w:hAnsi="Calibri" w:cs="Times New Roman"/>
          <w:sz w:val="24"/>
          <w:szCs w:val="24"/>
        </w:rPr>
        <w:t xml:space="preserve">built </w:t>
      </w:r>
      <w:r w:rsidR="006A37E3">
        <w:rPr>
          <w:rFonts w:ascii="Calibri" w:eastAsia="Calibri" w:hAnsi="Calibri" w:cs="Times New Roman"/>
          <w:sz w:val="24"/>
          <w:szCs w:val="24"/>
        </w:rPr>
        <w:t>up</w:t>
      </w:r>
      <w:r w:rsidR="001831B1">
        <w:rPr>
          <w:rFonts w:ascii="Calibri" w:eastAsia="Calibri" w:hAnsi="Calibri" w:cs="Times New Roman"/>
          <w:sz w:val="24"/>
          <w:szCs w:val="24"/>
        </w:rPr>
        <w:t xml:space="preserve"> with practice’.</w:t>
      </w:r>
      <w:r w:rsidRPr="00C63B81">
        <w:rPr>
          <w:rFonts w:ascii="Calibri" w:eastAsia="Calibri" w:hAnsi="Calibri" w:cs="Times New Roman"/>
          <w:sz w:val="24"/>
          <w:szCs w:val="24"/>
        </w:rPr>
        <w:t xml:space="preserve"> (</w:t>
      </w:r>
      <w:proofErr w:type="spellStart"/>
      <w:r w:rsidR="009D12A1" w:rsidRPr="009D12A1">
        <w:rPr>
          <w:rFonts w:ascii="Calibri" w:eastAsia="Calibri" w:hAnsi="Calibri" w:cs="Times New Roman"/>
          <w:sz w:val="24"/>
          <w:szCs w:val="24"/>
        </w:rPr>
        <w:t>Cellier</w:t>
      </w:r>
      <w:proofErr w:type="spellEnd"/>
      <w:r w:rsidR="009D12A1" w:rsidRPr="009D12A1">
        <w:rPr>
          <w:rFonts w:ascii="Calibri" w:eastAsia="Calibri" w:hAnsi="Calibri" w:cs="Times New Roman"/>
          <w:sz w:val="24"/>
          <w:szCs w:val="24"/>
        </w:rPr>
        <w:t xml:space="preserve">, </w:t>
      </w:r>
      <w:proofErr w:type="spellStart"/>
      <w:r w:rsidR="009D12A1" w:rsidRPr="009D12A1">
        <w:rPr>
          <w:rFonts w:ascii="Calibri" w:eastAsia="Calibri" w:hAnsi="Calibri" w:cs="Times New Roman"/>
          <w:sz w:val="24"/>
          <w:szCs w:val="24"/>
        </w:rPr>
        <w:t>Eyrolle</w:t>
      </w:r>
      <w:proofErr w:type="spellEnd"/>
      <w:r w:rsidR="009D12A1" w:rsidRPr="009D12A1">
        <w:rPr>
          <w:rFonts w:ascii="Calibri" w:eastAsia="Calibri" w:hAnsi="Calibri" w:cs="Times New Roman"/>
          <w:sz w:val="24"/>
          <w:szCs w:val="24"/>
        </w:rPr>
        <w:t xml:space="preserve"> and Marine</w:t>
      </w:r>
      <w:r w:rsidR="009D12A1">
        <w:rPr>
          <w:rFonts w:ascii="Calibri" w:eastAsia="Calibri" w:hAnsi="Calibri" w:cs="Times New Roman"/>
          <w:sz w:val="24"/>
          <w:szCs w:val="24"/>
        </w:rPr>
        <w:t>,</w:t>
      </w:r>
      <w:r w:rsidR="009D12A1" w:rsidRPr="009D12A1">
        <w:rPr>
          <w:rFonts w:ascii="Calibri" w:eastAsia="Calibri" w:hAnsi="Calibri" w:cs="Times New Roman"/>
          <w:sz w:val="24"/>
          <w:szCs w:val="24"/>
        </w:rPr>
        <w:t xml:space="preserve"> </w:t>
      </w:r>
      <w:r w:rsidR="009D12A1">
        <w:rPr>
          <w:rFonts w:ascii="Calibri" w:eastAsia="Calibri" w:hAnsi="Calibri" w:cs="Times New Roman"/>
          <w:sz w:val="24"/>
          <w:szCs w:val="24"/>
        </w:rPr>
        <w:t>2010, p.</w:t>
      </w:r>
      <w:r w:rsidR="001831B1">
        <w:rPr>
          <w:rFonts w:ascii="Calibri" w:eastAsia="Calibri" w:hAnsi="Calibri" w:cs="Times New Roman"/>
          <w:sz w:val="24"/>
          <w:szCs w:val="24"/>
        </w:rPr>
        <w:t xml:space="preserve"> 29;</w:t>
      </w:r>
      <w:r w:rsidR="009D12A1" w:rsidRPr="00C63B81">
        <w:rPr>
          <w:rFonts w:ascii="Calibri" w:eastAsia="Calibri" w:hAnsi="Calibri" w:cs="Times New Roman"/>
          <w:sz w:val="24"/>
          <w:szCs w:val="24"/>
        </w:rPr>
        <w:t xml:space="preserve"> </w:t>
      </w:r>
      <w:r w:rsidR="001831B1">
        <w:rPr>
          <w:rFonts w:ascii="Calibri" w:eastAsia="Calibri" w:hAnsi="Calibri" w:cs="Times New Roman"/>
          <w:sz w:val="24"/>
          <w:szCs w:val="24"/>
        </w:rPr>
        <w:t>cf. Larkin,</w:t>
      </w:r>
      <w:r w:rsidR="001831B1" w:rsidRPr="001831B1">
        <w:rPr>
          <w:rFonts w:eastAsia="Times New Roman"/>
          <w:sz w:val="24"/>
          <w:szCs w:val="24"/>
        </w:rPr>
        <w:t xml:space="preserve"> </w:t>
      </w:r>
      <w:r w:rsidR="001831B1" w:rsidRPr="001831B1">
        <w:rPr>
          <w:rFonts w:ascii="Calibri" w:eastAsia="Calibri" w:hAnsi="Calibri" w:cs="Times New Roman"/>
          <w:sz w:val="24"/>
          <w:szCs w:val="24"/>
        </w:rPr>
        <w:t>McDermott, Simon and Simon</w:t>
      </w:r>
      <w:r w:rsidR="001831B1">
        <w:rPr>
          <w:rFonts w:ascii="Calibri" w:eastAsia="Calibri" w:hAnsi="Calibri" w:cs="Times New Roman"/>
          <w:sz w:val="24"/>
          <w:szCs w:val="24"/>
        </w:rPr>
        <w:t xml:space="preserve">, </w:t>
      </w:r>
      <w:r w:rsidRPr="00C63B81">
        <w:rPr>
          <w:rFonts w:ascii="Calibri" w:eastAsia="Calibri" w:hAnsi="Calibri" w:cs="Times New Roman"/>
          <w:sz w:val="24"/>
          <w:szCs w:val="24"/>
        </w:rPr>
        <w:t xml:space="preserve">1980) It is the quality of available patterns that </w:t>
      </w:r>
      <w:r w:rsidR="008849DE">
        <w:rPr>
          <w:rFonts w:ascii="Calibri" w:eastAsia="Calibri" w:hAnsi="Calibri" w:cs="Times New Roman"/>
          <w:sz w:val="24"/>
          <w:szCs w:val="24"/>
        </w:rPr>
        <w:t>‘</w:t>
      </w:r>
      <w:r w:rsidRPr="00C63B81">
        <w:rPr>
          <w:rFonts w:ascii="Calibri" w:eastAsia="Calibri" w:hAnsi="Calibri" w:cs="Times New Roman"/>
          <w:sz w:val="24"/>
          <w:szCs w:val="24"/>
        </w:rPr>
        <w:t>allows experts to identify faulty parameter outlines rapidly, to make inferences on covert or inaccessible variables, to store previous states of the process and to focus quickly on the relev</w:t>
      </w:r>
      <w:r w:rsidR="001831B1">
        <w:rPr>
          <w:rFonts w:ascii="Calibri" w:eastAsia="Calibri" w:hAnsi="Calibri" w:cs="Times New Roman"/>
          <w:sz w:val="24"/>
          <w:szCs w:val="24"/>
        </w:rPr>
        <w:t>ant aspects of the task.</w:t>
      </w:r>
      <w:r w:rsidR="008849DE">
        <w:rPr>
          <w:rFonts w:ascii="Calibri" w:eastAsia="Calibri" w:hAnsi="Calibri" w:cs="Times New Roman"/>
          <w:sz w:val="24"/>
          <w:szCs w:val="24"/>
        </w:rPr>
        <w:t>’</w:t>
      </w:r>
      <w:r w:rsidR="001831B1">
        <w:rPr>
          <w:rFonts w:ascii="Calibri" w:eastAsia="Calibri" w:hAnsi="Calibri" w:cs="Times New Roman"/>
          <w:sz w:val="24"/>
          <w:szCs w:val="24"/>
        </w:rPr>
        <w:t xml:space="preserve"> (</w:t>
      </w:r>
      <w:proofErr w:type="spellStart"/>
      <w:r w:rsidR="001831B1" w:rsidRPr="001831B1">
        <w:rPr>
          <w:rFonts w:ascii="Calibri" w:eastAsia="Calibri" w:hAnsi="Calibri" w:cs="Times New Roman"/>
          <w:sz w:val="24"/>
          <w:szCs w:val="24"/>
        </w:rPr>
        <w:t>Cellier</w:t>
      </w:r>
      <w:proofErr w:type="spellEnd"/>
      <w:r w:rsidR="001831B1" w:rsidRPr="001831B1">
        <w:rPr>
          <w:rFonts w:ascii="Calibri" w:eastAsia="Calibri" w:hAnsi="Calibri" w:cs="Times New Roman"/>
          <w:sz w:val="24"/>
          <w:szCs w:val="24"/>
        </w:rPr>
        <w:t xml:space="preserve">, </w:t>
      </w:r>
      <w:proofErr w:type="spellStart"/>
      <w:r w:rsidR="001831B1" w:rsidRPr="001831B1">
        <w:rPr>
          <w:rFonts w:ascii="Calibri" w:eastAsia="Calibri" w:hAnsi="Calibri" w:cs="Times New Roman"/>
          <w:sz w:val="24"/>
          <w:szCs w:val="24"/>
        </w:rPr>
        <w:t>Eyrolle</w:t>
      </w:r>
      <w:proofErr w:type="spellEnd"/>
      <w:r w:rsidR="001831B1" w:rsidRPr="001831B1">
        <w:rPr>
          <w:rFonts w:ascii="Calibri" w:eastAsia="Calibri" w:hAnsi="Calibri" w:cs="Times New Roman"/>
          <w:sz w:val="24"/>
          <w:szCs w:val="24"/>
        </w:rPr>
        <w:t xml:space="preserve"> and Marine, 2010, </w:t>
      </w:r>
      <w:r w:rsidR="001831B1">
        <w:rPr>
          <w:rFonts w:ascii="Calibri" w:eastAsia="Calibri" w:hAnsi="Calibri" w:cs="Times New Roman"/>
          <w:sz w:val="24"/>
          <w:szCs w:val="24"/>
        </w:rPr>
        <w:t xml:space="preserve">p. </w:t>
      </w:r>
      <w:r w:rsidRPr="00C63B81">
        <w:rPr>
          <w:rFonts w:ascii="Calibri" w:eastAsia="Calibri" w:hAnsi="Calibri" w:cs="Times New Roman"/>
          <w:sz w:val="24"/>
          <w:szCs w:val="24"/>
        </w:rPr>
        <w:t>32/33; cf. Greenwood</w:t>
      </w:r>
      <w:r w:rsidR="001831B1">
        <w:rPr>
          <w:rFonts w:ascii="Calibri" w:eastAsia="Calibri" w:hAnsi="Calibri" w:cs="Times New Roman"/>
          <w:sz w:val="24"/>
          <w:szCs w:val="24"/>
        </w:rPr>
        <w:t>, 2010)</w:t>
      </w:r>
      <w:r w:rsidRPr="00C63B81">
        <w:rPr>
          <w:rFonts w:ascii="Calibri" w:eastAsia="Calibri" w:hAnsi="Calibri" w:cs="Times New Roman"/>
          <w:sz w:val="24"/>
          <w:szCs w:val="24"/>
        </w:rPr>
        <w:t xml:space="preserve"> Dreyfus and </w:t>
      </w:r>
      <w:proofErr w:type="gramStart"/>
      <w:r w:rsidRPr="00C63B81">
        <w:rPr>
          <w:rFonts w:ascii="Calibri" w:eastAsia="Calibri" w:hAnsi="Calibri" w:cs="Times New Roman"/>
          <w:sz w:val="24"/>
          <w:szCs w:val="24"/>
        </w:rPr>
        <w:t>Dreyfus</w:t>
      </w:r>
      <w:r w:rsidR="001831B1">
        <w:rPr>
          <w:rFonts w:ascii="Calibri" w:eastAsia="Calibri" w:hAnsi="Calibri" w:cs="Times New Roman"/>
          <w:sz w:val="24"/>
          <w:szCs w:val="24"/>
        </w:rPr>
        <w:t>,</w:t>
      </w:r>
      <w:proofErr w:type="gramEnd"/>
      <w:r w:rsidR="001831B1">
        <w:rPr>
          <w:rFonts w:ascii="Calibri" w:eastAsia="Calibri" w:hAnsi="Calibri" w:cs="Times New Roman"/>
          <w:sz w:val="24"/>
          <w:szCs w:val="24"/>
        </w:rPr>
        <w:t xml:space="preserve"> </w:t>
      </w:r>
      <w:r w:rsidRPr="00C63B81">
        <w:rPr>
          <w:rFonts w:ascii="Calibri" w:eastAsia="Calibri" w:hAnsi="Calibri" w:cs="Times New Roman"/>
          <w:sz w:val="24"/>
          <w:szCs w:val="24"/>
        </w:rPr>
        <w:t>emphasize the intuitive</w:t>
      </w:r>
      <w:r w:rsidR="001831B1">
        <w:rPr>
          <w:rFonts w:ascii="Calibri" w:eastAsia="Calibri" w:hAnsi="Calibri" w:cs="Times New Roman"/>
          <w:sz w:val="24"/>
          <w:szCs w:val="24"/>
        </w:rPr>
        <w:t xml:space="preserve"> aspect of expert performance: ‘</w:t>
      </w:r>
      <w:r w:rsidRPr="00C63B81">
        <w:rPr>
          <w:rFonts w:ascii="Calibri" w:eastAsia="Calibri" w:hAnsi="Calibri" w:cs="Times New Roman"/>
          <w:sz w:val="24"/>
          <w:szCs w:val="24"/>
        </w:rPr>
        <w:t>an expert … intuitively sees what to do without recourse to rules. [-] The expert is simply not following any rules! He or she is …just…discriminat</w:t>
      </w:r>
      <w:r w:rsidR="001831B1">
        <w:rPr>
          <w:rFonts w:ascii="Calibri" w:eastAsia="Calibri" w:hAnsi="Calibri" w:cs="Times New Roman"/>
          <w:sz w:val="24"/>
          <w:szCs w:val="24"/>
        </w:rPr>
        <w:t>ing thousands of special cases.’</w:t>
      </w:r>
      <w:r w:rsidRPr="00C63B81">
        <w:rPr>
          <w:rFonts w:ascii="Calibri" w:eastAsia="Calibri" w:hAnsi="Calibri" w:cs="Times New Roman"/>
          <w:sz w:val="24"/>
          <w:szCs w:val="24"/>
        </w:rPr>
        <w:t xml:space="preserve"> </w:t>
      </w:r>
      <w:r w:rsidR="001831B1">
        <w:rPr>
          <w:rFonts w:ascii="Calibri" w:eastAsia="Calibri" w:hAnsi="Calibri" w:cs="Times New Roman"/>
          <w:sz w:val="24"/>
          <w:szCs w:val="24"/>
        </w:rPr>
        <w:t>(</w:t>
      </w:r>
      <w:r w:rsidR="001831B1" w:rsidRPr="001831B1">
        <w:rPr>
          <w:rFonts w:ascii="Calibri" w:eastAsia="Calibri" w:hAnsi="Calibri" w:cs="Times New Roman"/>
          <w:sz w:val="24"/>
          <w:szCs w:val="24"/>
        </w:rPr>
        <w:t>Dreyfus and Dreyfus</w:t>
      </w:r>
      <w:r w:rsidR="001831B1">
        <w:rPr>
          <w:rFonts w:ascii="Calibri" w:eastAsia="Calibri" w:hAnsi="Calibri" w:cs="Times New Roman"/>
          <w:sz w:val="24"/>
          <w:szCs w:val="24"/>
        </w:rPr>
        <w:t>,</w:t>
      </w:r>
      <w:r w:rsidR="001831B1" w:rsidRPr="001831B1">
        <w:rPr>
          <w:rFonts w:ascii="Calibri" w:eastAsia="Calibri" w:hAnsi="Calibri" w:cs="Times New Roman"/>
          <w:sz w:val="24"/>
          <w:szCs w:val="24"/>
        </w:rPr>
        <w:t xml:space="preserve"> </w:t>
      </w:r>
      <w:r w:rsidR="001831B1">
        <w:rPr>
          <w:rFonts w:ascii="Calibri" w:eastAsia="Calibri" w:hAnsi="Calibri" w:cs="Times New Roman"/>
          <w:sz w:val="24"/>
          <w:szCs w:val="24"/>
        </w:rPr>
        <w:t>2005, p.</w:t>
      </w:r>
      <w:r w:rsidR="001831B1" w:rsidRPr="00C63B81">
        <w:rPr>
          <w:rFonts w:ascii="Calibri" w:eastAsia="Calibri" w:hAnsi="Calibri" w:cs="Times New Roman"/>
          <w:sz w:val="24"/>
          <w:szCs w:val="24"/>
        </w:rPr>
        <w:t xml:space="preserve"> 788)</w:t>
      </w:r>
    </w:p>
    <w:p w:rsidR="00C63B81" w:rsidRPr="00C63B81" w:rsidRDefault="00C63B81" w:rsidP="001831B1">
      <w:pPr>
        <w:spacing w:line="480" w:lineRule="auto"/>
        <w:jc w:val="both"/>
        <w:rPr>
          <w:rFonts w:ascii="Calibri" w:eastAsia="Calibri" w:hAnsi="Calibri" w:cs="Times New Roman"/>
          <w:sz w:val="24"/>
          <w:szCs w:val="24"/>
        </w:rPr>
      </w:pPr>
      <w:r w:rsidRPr="00C63B81">
        <w:rPr>
          <w:rFonts w:ascii="Calibri" w:eastAsia="Calibri" w:hAnsi="Calibri" w:cs="Times New Roman"/>
          <w:sz w:val="24"/>
          <w:szCs w:val="24"/>
        </w:rPr>
        <w:lastRenderedPageBreak/>
        <w:t xml:space="preserve">Given these basic assumptions, for cognitive scientists a relational concept of ‘expert’ is out of the question. Instead, cognitive scientists opt for a ‘substantive’ assumption. Experts </w:t>
      </w:r>
      <w:r w:rsidRPr="00C63B81">
        <w:rPr>
          <w:rFonts w:ascii="Calibri" w:eastAsia="Calibri" w:hAnsi="Calibri" w:cs="Times New Roman"/>
          <w:i/>
          <w:sz w:val="24"/>
          <w:szCs w:val="24"/>
        </w:rPr>
        <w:t>do</w:t>
      </w:r>
      <w:r w:rsidRPr="00C63B81">
        <w:rPr>
          <w:rFonts w:ascii="Calibri" w:eastAsia="Calibri" w:hAnsi="Calibri" w:cs="Times New Roman"/>
          <w:sz w:val="24"/>
          <w:szCs w:val="24"/>
        </w:rPr>
        <w:t xml:space="preserve"> possess special qualities and characteristics, independent of their expertise being recogni</w:t>
      </w:r>
      <w:r w:rsidR="001831B1">
        <w:rPr>
          <w:rFonts w:ascii="Calibri" w:eastAsia="Calibri" w:hAnsi="Calibri" w:cs="Times New Roman"/>
          <w:sz w:val="24"/>
          <w:szCs w:val="24"/>
        </w:rPr>
        <w:t>z</w:t>
      </w:r>
      <w:r w:rsidRPr="00C63B81">
        <w:rPr>
          <w:rFonts w:ascii="Calibri" w:eastAsia="Calibri" w:hAnsi="Calibri" w:cs="Times New Roman"/>
          <w:sz w:val="24"/>
          <w:szCs w:val="24"/>
        </w:rPr>
        <w:t>ed by others (cf. Collins and Evans</w:t>
      </w:r>
      <w:r w:rsidR="001831B1">
        <w:rPr>
          <w:rFonts w:ascii="Calibri" w:eastAsia="Calibri" w:hAnsi="Calibri" w:cs="Times New Roman"/>
          <w:sz w:val="24"/>
          <w:szCs w:val="24"/>
        </w:rPr>
        <w:t>, 2009. P.</w:t>
      </w:r>
      <w:r w:rsidRPr="00C63B81">
        <w:rPr>
          <w:rFonts w:ascii="Calibri" w:eastAsia="Calibri" w:hAnsi="Calibri" w:cs="Times New Roman"/>
          <w:sz w:val="24"/>
          <w:szCs w:val="24"/>
        </w:rPr>
        <w:t xml:space="preserve"> 2 – 3). For example Ericsson and Smith have strongly recommended that for the identification of experts researchers should not rely on the opinions of certain audiences concerning ‘who are the experts’.  In its place, the first and crucial step is the development of a set of tasks that can capture the s</w:t>
      </w:r>
      <w:r w:rsidR="006A37E3">
        <w:rPr>
          <w:rFonts w:ascii="Calibri" w:eastAsia="Calibri" w:hAnsi="Calibri" w:cs="Times New Roman"/>
          <w:sz w:val="24"/>
          <w:szCs w:val="24"/>
        </w:rPr>
        <w:t>up</w:t>
      </w:r>
      <w:r w:rsidRPr="00C63B81">
        <w:rPr>
          <w:rFonts w:ascii="Calibri" w:eastAsia="Calibri" w:hAnsi="Calibri" w:cs="Times New Roman"/>
          <w:sz w:val="24"/>
          <w:szCs w:val="24"/>
        </w:rPr>
        <w:t xml:space="preserve">erior performance that is </w:t>
      </w:r>
      <w:r w:rsidRPr="00C63B81">
        <w:rPr>
          <w:rFonts w:ascii="Calibri" w:eastAsia="Calibri" w:hAnsi="Calibri" w:cs="Times New Roman"/>
          <w:i/>
          <w:sz w:val="24"/>
          <w:szCs w:val="24"/>
        </w:rPr>
        <w:t>the</w:t>
      </w:r>
      <w:r w:rsidR="008849DE">
        <w:rPr>
          <w:rFonts w:ascii="Calibri" w:eastAsia="Calibri" w:hAnsi="Calibri" w:cs="Times New Roman"/>
          <w:sz w:val="24"/>
          <w:szCs w:val="24"/>
        </w:rPr>
        <w:t xml:space="preserve"> characteristic of experts. ‘</w:t>
      </w:r>
      <w:r w:rsidRPr="00C63B81">
        <w:rPr>
          <w:rFonts w:ascii="Calibri" w:eastAsia="Calibri" w:hAnsi="Calibri" w:cs="Times New Roman"/>
          <w:sz w:val="24"/>
          <w:szCs w:val="24"/>
        </w:rPr>
        <w:t>Once it is possible to measure s</w:t>
      </w:r>
      <w:r w:rsidR="006A37E3">
        <w:rPr>
          <w:rFonts w:ascii="Calibri" w:eastAsia="Calibri" w:hAnsi="Calibri" w:cs="Times New Roman"/>
          <w:sz w:val="24"/>
          <w:szCs w:val="24"/>
        </w:rPr>
        <w:t>up</w:t>
      </w:r>
      <w:r w:rsidRPr="00C63B81">
        <w:rPr>
          <w:rFonts w:ascii="Calibri" w:eastAsia="Calibri" w:hAnsi="Calibri" w:cs="Times New Roman"/>
          <w:sz w:val="24"/>
          <w:szCs w:val="24"/>
        </w:rPr>
        <w:t>erior performance under standardized conditions, there is no ne</w:t>
      </w:r>
      <w:r w:rsidR="008849DE">
        <w:rPr>
          <w:rFonts w:ascii="Calibri" w:eastAsia="Calibri" w:hAnsi="Calibri" w:cs="Times New Roman"/>
          <w:sz w:val="24"/>
          <w:szCs w:val="24"/>
        </w:rPr>
        <w:t>ed to rely on social indicators.’</w:t>
      </w:r>
      <w:r w:rsidRPr="00C63B81">
        <w:rPr>
          <w:rFonts w:ascii="Calibri" w:eastAsia="Calibri" w:hAnsi="Calibri" w:cs="Times New Roman"/>
          <w:sz w:val="24"/>
          <w:szCs w:val="24"/>
        </w:rPr>
        <w:t xml:space="preserve"> </w:t>
      </w:r>
      <w:proofErr w:type="gramStart"/>
      <w:r w:rsidRPr="00C63B81">
        <w:rPr>
          <w:rFonts w:ascii="Calibri" w:eastAsia="Calibri" w:hAnsi="Calibri" w:cs="Times New Roman"/>
          <w:sz w:val="24"/>
          <w:szCs w:val="24"/>
        </w:rPr>
        <w:t>(</w:t>
      </w:r>
      <w:r w:rsidR="001831B1">
        <w:rPr>
          <w:rFonts w:ascii="Calibri" w:eastAsia="Calibri" w:hAnsi="Calibri" w:cs="Times New Roman"/>
          <w:sz w:val="24"/>
          <w:szCs w:val="24"/>
        </w:rPr>
        <w:t>Ericsson and Smith, 1991, p.</w:t>
      </w:r>
      <w:r w:rsidRPr="00C63B81">
        <w:rPr>
          <w:rFonts w:ascii="Calibri" w:eastAsia="Calibri" w:hAnsi="Calibri" w:cs="Times New Roman"/>
          <w:sz w:val="24"/>
          <w:szCs w:val="24"/>
        </w:rPr>
        <w:t xml:space="preserve"> 3).</w:t>
      </w:r>
      <w:proofErr w:type="gramEnd"/>
      <w:r w:rsidRPr="00C63B81">
        <w:rPr>
          <w:rFonts w:ascii="Calibri" w:eastAsia="Calibri" w:hAnsi="Calibri" w:cs="Times New Roman"/>
          <w:sz w:val="24"/>
          <w:szCs w:val="24"/>
        </w:rPr>
        <w:t xml:space="preserve"> </w:t>
      </w:r>
    </w:p>
    <w:p w:rsidR="00C63B81" w:rsidRPr="00C63B81" w:rsidRDefault="00C63B81" w:rsidP="00C63B81">
      <w:pPr>
        <w:spacing w:line="480" w:lineRule="auto"/>
        <w:jc w:val="both"/>
        <w:rPr>
          <w:rFonts w:ascii="Calibri" w:eastAsia="Calibri" w:hAnsi="Calibri" w:cs="Times New Roman"/>
          <w:sz w:val="24"/>
          <w:szCs w:val="24"/>
          <w:u w:val="single"/>
        </w:rPr>
      </w:pPr>
      <w:r w:rsidRPr="00C63B81">
        <w:rPr>
          <w:rFonts w:ascii="Calibri" w:eastAsia="Calibri" w:hAnsi="Calibri" w:cs="Times New Roman"/>
          <w:sz w:val="24"/>
          <w:szCs w:val="24"/>
        </w:rPr>
        <w:t xml:space="preserve"> </w:t>
      </w:r>
      <w:r w:rsidRPr="00C63B81">
        <w:rPr>
          <w:rFonts w:ascii="Calibri" w:eastAsia="Calibri" w:hAnsi="Calibri" w:cs="Times New Roman"/>
          <w:sz w:val="24"/>
          <w:szCs w:val="24"/>
          <w:u w:val="single"/>
        </w:rPr>
        <w:t>Decision-making theory</w:t>
      </w:r>
    </w:p>
    <w:p w:rsidR="00C63B81" w:rsidRPr="00C63B81" w:rsidRDefault="00C63B81" w:rsidP="002C02E8">
      <w:pPr>
        <w:spacing w:line="480" w:lineRule="auto"/>
        <w:jc w:val="both"/>
        <w:rPr>
          <w:rFonts w:ascii="Calibri" w:eastAsia="Calibri" w:hAnsi="Calibri" w:cs="Times New Roman"/>
          <w:sz w:val="24"/>
          <w:szCs w:val="24"/>
        </w:rPr>
      </w:pPr>
      <w:r w:rsidRPr="00C63B81">
        <w:rPr>
          <w:rFonts w:ascii="Calibri" w:eastAsia="Calibri" w:hAnsi="Calibri" w:cs="Times New Roman"/>
          <w:sz w:val="24"/>
          <w:szCs w:val="24"/>
        </w:rPr>
        <w:t xml:space="preserve">Clearly, cognitive scientists are </w:t>
      </w:r>
      <w:r w:rsidR="008F327A">
        <w:rPr>
          <w:rFonts w:ascii="Calibri" w:eastAsia="Calibri" w:hAnsi="Calibri" w:cs="Times New Roman"/>
          <w:sz w:val="24"/>
          <w:szCs w:val="24"/>
        </w:rPr>
        <w:t>truly</w:t>
      </w:r>
      <w:r w:rsidRPr="00C63B81">
        <w:rPr>
          <w:rFonts w:ascii="Calibri" w:eastAsia="Calibri" w:hAnsi="Calibri" w:cs="Times New Roman"/>
          <w:sz w:val="24"/>
          <w:szCs w:val="24"/>
        </w:rPr>
        <w:t xml:space="preserve"> impressed by the abilities of genuine experts. </w:t>
      </w:r>
      <w:proofErr w:type="gramStart"/>
      <w:r w:rsidRPr="00C63B81">
        <w:rPr>
          <w:rFonts w:ascii="Calibri" w:eastAsia="Calibri" w:hAnsi="Calibri" w:cs="Times New Roman"/>
          <w:sz w:val="24"/>
          <w:szCs w:val="24"/>
        </w:rPr>
        <w:t>(</w:t>
      </w:r>
      <w:r w:rsidR="002C02E8">
        <w:rPr>
          <w:rFonts w:ascii="Calibri" w:eastAsia="Calibri" w:hAnsi="Calibri" w:cs="Times New Roman"/>
          <w:sz w:val="24"/>
          <w:szCs w:val="24"/>
        </w:rPr>
        <w:t xml:space="preserve">cf. </w:t>
      </w:r>
      <w:r w:rsidRPr="00C63B81">
        <w:rPr>
          <w:rFonts w:ascii="Calibri" w:eastAsia="Calibri" w:hAnsi="Calibri" w:cs="Times New Roman"/>
          <w:sz w:val="24"/>
          <w:szCs w:val="24"/>
        </w:rPr>
        <w:t>Glaser and Chi</w:t>
      </w:r>
      <w:r w:rsidR="008849DE">
        <w:rPr>
          <w:rFonts w:ascii="Calibri" w:eastAsia="Calibri" w:hAnsi="Calibri" w:cs="Times New Roman"/>
          <w:sz w:val="24"/>
          <w:szCs w:val="24"/>
        </w:rPr>
        <w:t>, 1988, p.</w:t>
      </w:r>
      <w:r w:rsidRPr="00C63B81">
        <w:rPr>
          <w:rFonts w:ascii="Calibri" w:eastAsia="Calibri" w:hAnsi="Calibri" w:cs="Times New Roman"/>
          <w:sz w:val="24"/>
          <w:szCs w:val="24"/>
        </w:rPr>
        <w:t xml:space="preserve"> xvii/xviii</w:t>
      </w:r>
      <w:r w:rsidR="002C02E8">
        <w:rPr>
          <w:rFonts w:ascii="Calibri" w:eastAsia="Calibri" w:hAnsi="Calibri" w:cs="Times New Roman"/>
          <w:sz w:val="24"/>
          <w:szCs w:val="24"/>
        </w:rPr>
        <w:t xml:space="preserve">; </w:t>
      </w:r>
      <w:proofErr w:type="spellStart"/>
      <w:r w:rsidR="002C02E8">
        <w:rPr>
          <w:rFonts w:ascii="Calibri" w:eastAsia="Calibri" w:hAnsi="Calibri" w:cs="Times New Roman"/>
          <w:sz w:val="24"/>
          <w:szCs w:val="24"/>
        </w:rPr>
        <w:t>Shanteau</w:t>
      </w:r>
      <w:proofErr w:type="spellEnd"/>
      <w:r w:rsidR="002C02E8">
        <w:rPr>
          <w:rFonts w:ascii="Calibri" w:eastAsia="Calibri" w:hAnsi="Calibri" w:cs="Times New Roman"/>
          <w:sz w:val="24"/>
          <w:szCs w:val="24"/>
        </w:rPr>
        <w:t xml:space="preserve">, </w:t>
      </w:r>
      <w:r w:rsidR="002C02E8" w:rsidRPr="00C63B81">
        <w:rPr>
          <w:rFonts w:ascii="Calibri" w:eastAsia="Calibri" w:hAnsi="Calibri" w:cs="Times New Roman"/>
          <w:sz w:val="24"/>
          <w:szCs w:val="24"/>
        </w:rPr>
        <w:t>1992</w:t>
      </w:r>
      <w:r w:rsidR="002C02E8">
        <w:rPr>
          <w:rFonts w:ascii="Calibri" w:eastAsia="Calibri" w:hAnsi="Calibri" w:cs="Times New Roman"/>
          <w:sz w:val="24"/>
          <w:szCs w:val="24"/>
        </w:rPr>
        <w:t>, p.</w:t>
      </w:r>
      <w:r w:rsidR="002C02E8" w:rsidRPr="00C63B81">
        <w:rPr>
          <w:rFonts w:ascii="Calibri" w:eastAsia="Calibri" w:hAnsi="Calibri" w:cs="Times New Roman"/>
          <w:sz w:val="24"/>
          <w:szCs w:val="24"/>
        </w:rPr>
        <w:t xml:space="preserve"> 255</w:t>
      </w:r>
      <w:r w:rsidRPr="00C63B81">
        <w:rPr>
          <w:rFonts w:ascii="Calibri" w:eastAsia="Calibri" w:hAnsi="Calibri" w:cs="Times New Roman"/>
          <w:sz w:val="24"/>
          <w:szCs w:val="24"/>
        </w:rPr>
        <w:t>).</w:t>
      </w:r>
      <w:proofErr w:type="gramEnd"/>
      <w:r w:rsidRPr="00C63B81">
        <w:rPr>
          <w:rFonts w:ascii="Calibri" w:eastAsia="Calibri" w:hAnsi="Calibri" w:cs="Times New Roman"/>
          <w:sz w:val="24"/>
          <w:szCs w:val="24"/>
        </w:rPr>
        <w:t xml:space="preserve"> Baffling, then, is that colleagues in the </w:t>
      </w:r>
      <w:r w:rsidRPr="00C63B81">
        <w:rPr>
          <w:sz w:val="24"/>
          <w:szCs w:val="24"/>
        </w:rPr>
        <w:t>neighbouring</w:t>
      </w:r>
      <w:r w:rsidRPr="00C63B81">
        <w:rPr>
          <w:rFonts w:ascii="Calibri" w:eastAsia="Calibri" w:hAnsi="Calibri" w:cs="Times New Roman"/>
          <w:sz w:val="24"/>
          <w:szCs w:val="24"/>
        </w:rPr>
        <w:t xml:space="preserve"> psychological sub-discipline of ‘decision making research’ are highly </w:t>
      </w:r>
      <w:r w:rsidRPr="00C63B81">
        <w:rPr>
          <w:sz w:val="24"/>
          <w:szCs w:val="24"/>
        </w:rPr>
        <w:t>sceptic</w:t>
      </w:r>
      <w:r w:rsidR="00F55AF6">
        <w:rPr>
          <w:sz w:val="24"/>
          <w:szCs w:val="24"/>
        </w:rPr>
        <w:t>al</w:t>
      </w:r>
      <w:r w:rsidRPr="00C63B81">
        <w:rPr>
          <w:rFonts w:ascii="Calibri" w:eastAsia="Calibri" w:hAnsi="Calibri" w:cs="Times New Roman"/>
          <w:sz w:val="24"/>
          <w:szCs w:val="24"/>
        </w:rPr>
        <w:t xml:space="preserve"> about the assumed capabilities of experts (cf. Chan</w:t>
      </w:r>
      <w:r w:rsidR="008849DE">
        <w:rPr>
          <w:rFonts w:ascii="Calibri" w:eastAsia="Calibri" w:hAnsi="Calibri" w:cs="Times New Roman"/>
          <w:sz w:val="24"/>
          <w:szCs w:val="24"/>
        </w:rPr>
        <w:t>,</w:t>
      </w:r>
      <w:r w:rsidRPr="00C63B81">
        <w:rPr>
          <w:rFonts w:ascii="Calibri" w:eastAsia="Calibri" w:hAnsi="Calibri" w:cs="Times New Roman"/>
          <w:sz w:val="24"/>
          <w:szCs w:val="24"/>
        </w:rPr>
        <w:t xml:space="preserve"> 1982; </w:t>
      </w:r>
      <w:proofErr w:type="spellStart"/>
      <w:r w:rsidRPr="00C63B81">
        <w:rPr>
          <w:rFonts w:ascii="Calibri" w:eastAsia="Calibri" w:hAnsi="Calibri" w:cs="Times New Roman"/>
          <w:sz w:val="24"/>
          <w:szCs w:val="24"/>
        </w:rPr>
        <w:t>Shanteau</w:t>
      </w:r>
      <w:proofErr w:type="spellEnd"/>
      <w:r w:rsidRPr="00C63B81">
        <w:rPr>
          <w:rFonts w:ascii="Calibri" w:eastAsia="Calibri" w:hAnsi="Calibri" w:cs="Times New Roman"/>
          <w:sz w:val="24"/>
          <w:szCs w:val="24"/>
        </w:rPr>
        <w:t xml:space="preserve"> and Stewart</w:t>
      </w:r>
      <w:r w:rsidR="008849DE">
        <w:rPr>
          <w:rFonts w:ascii="Calibri" w:eastAsia="Calibri" w:hAnsi="Calibri" w:cs="Times New Roman"/>
          <w:sz w:val="24"/>
          <w:szCs w:val="24"/>
        </w:rPr>
        <w:t>,</w:t>
      </w:r>
      <w:r w:rsidRPr="00C63B81">
        <w:rPr>
          <w:rFonts w:ascii="Calibri" w:eastAsia="Calibri" w:hAnsi="Calibri" w:cs="Times New Roman"/>
          <w:sz w:val="24"/>
          <w:szCs w:val="24"/>
        </w:rPr>
        <w:t xml:space="preserve"> 1992</w:t>
      </w:r>
      <w:r w:rsidR="008F327A">
        <w:rPr>
          <w:rFonts w:ascii="Calibri" w:eastAsia="Calibri" w:hAnsi="Calibri" w:cs="Times New Roman"/>
          <w:sz w:val="24"/>
          <w:szCs w:val="24"/>
        </w:rPr>
        <w:t>;</w:t>
      </w:r>
      <w:r w:rsidRPr="00C63B81">
        <w:rPr>
          <w:rFonts w:ascii="Calibri" w:eastAsia="Calibri" w:hAnsi="Calibri" w:cs="Times New Roman"/>
          <w:sz w:val="24"/>
          <w:szCs w:val="24"/>
        </w:rPr>
        <w:t xml:space="preserve"> Farrington-Darby and Wilson</w:t>
      </w:r>
      <w:r w:rsidR="008849DE">
        <w:rPr>
          <w:rFonts w:ascii="Calibri" w:eastAsia="Calibri" w:hAnsi="Calibri" w:cs="Times New Roman"/>
          <w:sz w:val="24"/>
          <w:szCs w:val="24"/>
        </w:rPr>
        <w:t>,</w:t>
      </w:r>
      <w:r w:rsidRPr="00C63B81">
        <w:rPr>
          <w:rFonts w:ascii="Calibri" w:eastAsia="Calibri" w:hAnsi="Calibri" w:cs="Times New Roman"/>
          <w:sz w:val="24"/>
          <w:szCs w:val="24"/>
        </w:rPr>
        <w:t xml:space="preserve"> 2006). </w:t>
      </w:r>
      <w:proofErr w:type="gramStart"/>
      <w:r w:rsidRPr="00C63B81">
        <w:rPr>
          <w:rFonts w:ascii="Calibri" w:eastAsia="Calibri" w:hAnsi="Calibri" w:cs="Times New Roman"/>
          <w:sz w:val="24"/>
          <w:szCs w:val="24"/>
        </w:rPr>
        <w:t xml:space="preserve">As </w:t>
      </w:r>
      <w:proofErr w:type="spellStart"/>
      <w:r w:rsidRPr="00C63B81">
        <w:rPr>
          <w:rFonts w:ascii="Calibri" w:eastAsia="Calibri" w:hAnsi="Calibri" w:cs="Times New Roman"/>
          <w:sz w:val="24"/>
          <w:szCs w:val="24"/>
        </w:rPr>
        <w:t>Camerer</w:t>
      </w:r>
      <w:proofErr w:type="spellEnd"/>
      <w:r w:rsidRPr="00C63B81">
        <w:rPr>
          <w:rFonts w:ascii="Calibri" w:eastAsia="Calibri" w:hAnsi="Calibri" w:cs="Times New Roman"/>
          <w:sz w:val="24"/>
          <w:szCs w:val="24"/>
        </w:rPr>
        <w:t xml:space="preserve"> and </w:t>
      </w:r>
      <w:r w:rsidR="00F55AF6" w:rsidRPr="00C63B81">
        <w:rPr>
          <w:rFonts w:ascii="Calibri" w:eastAsia="Calibri" w:hAnsi="Calibri" w:cs="Times New Roman"/>
          <w:sz w:val="24"/>
          <w:szCs w:val="24"/>
        </w:rPr>
        <w:t>Johnson put</w:t>
      </w:r>
      <w:r w:rsidRPr="00C63B81">
        <w:rPr>
          <w:rFonts w:ascii="Calibri" w:eastAsia="Calibri" w:hAnsi="Calibri" w:cs="Times New Roman"/>
          <w:sz w:val="24"/>
          <w:szCs w:val="24"/>
        </w:rPr>
        <w:t xml:space="preserve"> it in their review of decision-making studies on medical experts: </w:t>
      </w:r>
      <w:r w:rsidR="008849DE">
        <w:rPr>
          <w:rFonts w:ascii="Calibri" w:eastAsia="Calibri" w:hAnsi="Calibri" w:cs="Times New Roman"/>
          <w:sz w:val="24"/>
          <w:szCs w:val="24"/>
        </w:rPr>
        <w:t>‘</w:t>
      </w:r>
      <w:r w:rsidRPr="00C63B81">
        <w:rPr>
          <w:rFonts w:ascii="Calibri" w:eastAsia="Calibri" w:hAnsi="Calibri" w:cs="Times New Roman"/>
          <w:sz w:val="24"/>
          <w:szCs w:val="24"/>
        </w:rPr>
        <w:t>The depressing conclusion from these studies is that expert judgments in most clinical and medical domains are no more accurate than those of lightly trained novices.</w:t>
      </w:r>
      <w:proofErr w:type="gramEnd"/>
      <w:r w:rsidRPr="00C63B81">
        <w:rPr>
          <w:rFonts w:ascii="Calibri" w:eastAsia="Calibri" w:hAnsi="Calibri" w:cs="Times New Roman"/>
          <w:sz w:val="24"/>
          <w:szCs w:val="24"/>
        </w:rPr>
        <w:t xml:space="preserve"> (…) And expert judgments have been worse than those of the simplest statistical models in virtually all domains that have been studied.</w:t>
      </w:r>
      <w:r w:rsidR="008849DE">
        <w:rPr>
          <w:rFonts w:ascii="Calibri" w:eastAsia="Calibri" w:hAnsi="Calibri" w:cs="Times New Roman"/>
          <w:sz w:val="24"/>
          <w:szCs w:val="24"/>
        </w:rPr>
        <w:t>’</w:t>
      </w:r>
      <w:r w:rsidRPr="00C63B81">
        <w:rPr>
          <w:rFonts w:ascii="Calibri" w:eastAsia="Calibri" w:hAnsi="Calibri" w:cs="Times New Roman"/>
          <w:sz w:val="24"/>
          <w:szCs w:val="24"/>
        </w:rPr>
        <w:t xml:space="preserve"> (</w:t>
      </w:r>
      <w:proofErr w:type="spellStart"/>
      <w:r w:rsidR="008849DE" w:rsidRPr="008849DE">
        <w:rPr>
          <w:rFonts w:ascii="Calibri" w:eastAsia="Calibri" w:hAnsi="Calibri" w:cs="Times New Roman"/>
          <w:sz w:val="24"/>
          <w:szCs w:val="24"/>
        </w:rPr>
        <w:t>Camerer</w:t>
      </w:r>
      <w:proofErr w:type="spellEnd"/>
      <w:r w:rsidR="008849DE" w:rsidRPr="008849DE">
        <w:rPr>
          <w:rFonts w:ascii="Calibri" w:eastAsia="Calibri" w:hAnsi="Calibri" w:cs="Times New Roman"/>
          <w:sz w:val="24"/>
          <w:szCs w:val="24"/>
        </w:rPr>
        <w:t xml:space="preserve"> and Johnson</w:t>
      </w:r>
      <w:r w:rsidR="008849DE">
        <w:rPr>
          <w:rFonts w:ascii="Calibri" w:eastAsia="Calibri" w:hAnsi="Calibri" w:cs="Times New Roman"/>
          <w:sz w:val="24"/>
          <w:szCs w:val="24"/>
        </w:rPr>
        <w:t xml:space="preserve">, 1991, p. 203; </w:t>
      </w:r>
      <w:r w:rsidRPr="00C63B81">
        <w:rPr>
          <w:rFonts w:ascii="Calibri" w:eastAsia="Calibri" w:hAnsi="Calibri" w:cs="Times New Roman"/>
          <w:sz w:val="24"/>
          <w:szCs w:val="24"/>
        </w:rPr>
        <w:t>cf. Johnson 1988: 211</w:t>
      </w:r>
      <w:r w:rsidR="002C02E8">
        <w:rPr>
          <w:rFonts w:ascii="Calibri" w:eastAsia="Calibri" w:hAnsi="Calibri" w:cs="Times New Roman"/>
          <w:sz w:val="24"/>
          <w:szCs w:val="24"/>
        </w:rPr>
        <w:t>;</w:t>
      </w:r>
      <w:r w:rsidR="002C02E8" w:rsidRPr="002C02E8">
        <w:rPr>
          <w:rFonts w:ascii="Calibri" w:eastAsia="Calibri" w:hAnsi="Calibri" w:cs="Times New Roman"/>
          <w:sz w:val="24"/>
          <w:szCs w:val="24"/>
        </w:rPr>
        <w:t xml:space="preserve"> Farrington-Darby and Wilson, 2006, p. 14</w:t>
      </w:r>
      <w:r w:rsidRPr="00C63B81">
        <w:rPr>
          <w:rFonts w:ascii="Calibri" w:eastAsia="Calibri" w:hAnsi="Calibri" w:cs="Times New Roman"/>
          <w:sz w:val="24"/>
          <w:szCs w:val="24"/>
        </w:rPr>
        <w:t xml:space="preserve">) </w:t>
      </w:r>
      <w:proofErr w:type="gramStart"/>
      <w:r w:rsidRPr="00C63B81">
        <w:rPr>
          <w:rFonts w:ascii="Calibri" w:eastAsia="Calibri" w:hAnsi="Calibri" w:cs="Times New Roman"/>
          <w:sz w:val="24"/>
          <w:szCs w:val="24"/>
        </w:rPr>
        <w:t xml:space="preserve">If experts are exceptional, if at all, this pertains predominantly to what has been </w:t>
      </w:r>
      <w:r w:rsidRPr="00C63B81">
        <w:rPr>
          <w:sz w:val="24"/>
          <w:szCs w:val="24"/>
        </w:rPr>
        <w:t>labelled</w:t>
      </w:r>
      <w:r w:rsidRPr="00C63B81">
        <w:rPr>
          <w:rFonts w:ascii="Calibri" w:eastAsia="Calibri" w:hAnsi="Calibri" w:cs="Times New Roman"/>
          <w:sz w:val="24"/>
          <w:szCs w:val="24"/>
        </w:rPr>
        <w:t xml:space="preserve"> the ‘representation phase’ of a problem solving process.</w:t>
      </w:r>
      <w:proofErr w:type="gramEnd"/>
      <w:r w:rsidRPr="00C63B81">
        <w:rPr>
          <w:rFonts w:ascii="Calibri" w:eastAsia="Calibri" w:hAnsi="Calibri" w:cs="Times New Roman"/>
          <w:sz w:val="24"/>
          <w:szCs w:val="24"/>
        </w:rPr>
        <w:t xml:space="preserve"> (cf.</w:t>
      </w:r>
      <w:r w:rsidRPr="00C63B81">
        <w:rPr>
          <w:rFonts w:ascii="Calibri" w:eastAsia="Calibri" w:hAnsi="Calibri" w:cs="Times New Roman"/>
          <w:color w:val="FFFFFF"/>
          <w:sz w:val="24"/>
          <w:szCs w:val="24"/>
          <w:lang w:eastAsia="en-GB"/>
        </w:rPr>
        <w:t xml:space="preserve"> </w:t>
      </w:r>
      <w:r w:rsidRPr="00C63B81">
        <w:rPr>
          <w:rFonts w:ascii="Calibri" w:eastAsia="Calibri" w:hAnsi="Calibri" w:cs="Times New Roman"/>
          <w:sz w:val="24"/>
          <w:szCs w:val="24"/>
        </w:rPr>
        <w:t xml:space="preserve">Voss, </w:t>
      </w:r>
      <w:proofErr w:type="spellStart"/>
      <w:r w:rsidRPr="00C63B81">
        <w:rPr>
          <w:rFonts w:ascii="Calibri" w:eastAsia="Calibri" w:hAnsi="Calibri" w:cs="Times New Roman"/>
          <w:sz w:val="24"/>
          <w:szCs w:val="24"/>
        </w:rPr>
        <w:t>Vesonder</w:t>
      </w:r>
      <w:proofErr w:type="spellEnd"/>
      <w:r w:rsidRPr="00C63B81">
        <w:rPr>
          <w:rFonts w:ascii="Calibri" w:eastAsia="Calibri" w:hAnsi="Calibri" w:cs="Times New Roman"/>
          <w:sz w:val="24"/>
          <w:szCs w:val="24"/>
        </w:rPr>
        <w:t xml:space="preserve"> </w:t>
      </w:r>
      <w:r w:rsidRPr="00C63B81">
        <w:rPr>
          <w:sz w:val="24"/>
          <w:szCs w:val="24"/>
        </w:rPr>
        <w:t xml:space="preserve">and </w:t>
      </w:r>
      <w:proofErr w:type="spellStart"/>
      <w:r w:rsidRPr="00C63B81">
        <w:rPr>
          <w:sz w:val="24"/>
          <w:szCs w:val="24"/>
        </w:rPr>
        <w:t>Spilich</w:t>
      </w:r>
      <w:proofErr w:type="spellEnd"/>
      <w:r w:rsidR="008849DE">
        <w:rPr>
          <w:sz w:val="24"/>
          <w:szCs w:val="24"/>
        </w:rPr>
        <w:t>,</w:t>
      </w:r>
      <w:r w:rsidRPr="00C63B81">
        <w:rPr>
          <w:rFonts w:ascii="Calibri" w:eastAsia="Calibri" w:hAnsi="Calibri" w:cs="Times New Roman"/>
          <w:sz w:val="24"/>
          <w:szCs w:val="24"/>
        </w:rPr>
        <w:t xml:space="preserve"> 1980; </w:t>
      </w:r>
      <w:r w:rsidRPr="00C63B81">
        <w:rPr>
          <w:rFonts w:ascii="Calibri" w:eastAsia="Calibri" w:hAnsi="Calibri" w:cs="Times New Roman"/>
          <w:sz w:val="24"/>
          <w:szCs w:val="24"/>
        </w:rPr>
        <w:lastRenderedPageBreak/>
        <w:t>Voss and Post</w:t>
      </w:r>
      <w:r w:rsidR="008849DE">
        <w:rPr>
          <w:rFonts w:ascii="Calibri" w:eastAsia="Calibri" w:hAnsi="Calibri" w:cs="Times New Roman"/>
          <w:sz w:val="24"/>
          <w:szCs w:val="24"/>
        </w:rPr>
        <w:t>,</w:t>
      </w:r>
      <w:r w:rsidRPr="00C63B81">
        <w:rPr>
          <w:rFonts w:ascii="Calibri" w:eastAsia="Calibri" w:hAnsi="Calibri" w:cs="Times New Roman"/>
          <w:sz w:val="24"/>
          <w:szCs w:val="24"/>
        </w:rPr>
        <w:t xml:space="preserve"> 1988) In the representation phase the goal of the task is identified, its basic pattern (or: ‘deep structure’) and the constraints on possible solutions. Crucial for this phase is the ability to extract the relevant information concerning core variables and parameters. As already becomes clear by the quotes from </w:t>
      </w:r>
      <w:proofErr w:type="spellStart"/>
      <w:r w:rsidR="008849DE">
        <w:rPr>
          <w:rFonts w:ascii="Calibri" w:eastAsia="Calibri" w:hAnsi="Calibri" w:cs="Times New Roman"/>
          <w:sz w:val="24"/>
          <w:szCs w:val="24"/>
        </w:rPr>
        <w:t>Cellier</w:t>
      </w:r>
      <w:proofErr w:type="spellEnd"/>
      <w:r w:rsidR="008849DE">
        <w:rPr>
          <w:rFonts w:ascii="Calibri" w:eastAsia="Calibri" w:hAnsi="Calibri" w:cs="Times New Roman"/>
          <w:sz w:val="24"/>
          <w:szCs w:val="24"/>
        </w:rPr>
        <w:t xml:space="preserve">, </w:t>
      </w:r>
      <w:proofErr w:type="spellStart"/>
      <w:r w:rsidR="008849DE">
        <w:rPr>
          <w:rFonts w:ascii="Calibri" w:eastAsia="Calibri" w:hAnsi="Calibri" w:cs="Times New Roman"/>
          <w:sz w:val="24"/>
          <w:szCs w:val="24"/>
        </w:rPr>
        <w:t>Eyrolle</w:t>
      </w:r>
      <w:proofErr w:type="spellEnd"/>
      <w:r w:rsidR="008849DE">
        <w:rPr>
          <w:rFonts w:ascii="Calibri" w:eastAsia="Calibri" w:hAnsi="Calibri" w:cs="Times New Roman"/>
          <w:sz w:val="24"/>
          <w:szCs w:val="24"/>
        </w:rPr>
        <w:t xml:space="preserve"> and Marine, and Dreyfus and Dreyfus</w:t>
      </w:r>
      <w:r w:rsidRPr="00C63B81">
        <w:rPr>
          <w:rFonts w:ascii="Calibri" w:eastAsia="Calibri" w:hAnsi="Calibri" w:cs="Times New Roman"/>
          <w:sz w:val="24"/>
          <w:szCs w:val="24"/>
        </w:rPr>
        <w:t>, cognitive scientists claim that experts excel exactly in identifying quickly the relevant information and faulty solutions (cf. Priest and Lindsay</w:t>
      </w:r>
      <w:r w:rsidR="008849DE">
        <w:rPr>
          <w:rFonts w:ascii="Calibri" w:eastAsia="Calibri" w:hAnsi="Calibri" w:cs="Times New Roman"/>
          <w:sz w:val="24"/>
          <w:szCs w:val="24"/>
        </w:rPr>
        <w:t>,</w:t>
      </w:r>
      <w:r w:rsidR="008D7EF2">
        <w:rPr>
          <w:rFonts w:ascii="Calibri" w:eastAsia="Calibri" w:hAnsi="Calibri" w:cs="Times New Roman"/>
          <w:sz w:val="24"/>
          <w:szCs w:val="24"/>
        </w:rPr>
        <w:t xml:space="preserve"> 1992, p.</w:t>
      </w:r>
      <w:r w:rsidRPr="00C63B81">
        <w:rPr>
          <w:rFonts w:ascii="Calibri" w:eastAsia="Calibri" w:hAnsi="Calibri" w:cs="Times New Roman"/>
          <w:sz w:val="24"/>
          <w:szCs w:val="24"/>
        </w:rPr>
        <w:t xml:space="preserve"> </w:t>
      </w:r>
      <w:r w:rsidR="008D7EF2">
        <w:rPr>
          <w:rFonts w:ascii="Calibri" w:eastAsia="Calibri" w:hAnsi="Calibri" w:cs="Times New Roman"/>
          <w:sz w:val="24"/>
          <w:szCs w:val="24"/>
        </w:rPr>
        <w:t xml:space="preserve">403). </w:t>
      </w:r>
      <w:proofErr w:type="spellStart"/>
      <w:r w:rsidR="008D7EF2">
        <w:rPr>
          <w:rFonts w:ascii="Calibri" w:eastAsia="Calibri" w:hAnsi="Calibri" w:cs="Times New Roman"/>
          <w:sz w:val="24"/>
          <w:szCs w:val="24"/>
        </w:rPr>
        <w:t>Camerer</w:t>
      </w:r>
      <w:proofErr w:type="spellEnd"/>
      <w:r w:rsidR="008D7EF2">
        <w:rPr>
          <w:rFonts w:ascii="Calibri" w:eastAsia="Calibri" w:hAnsi="Calibri" w:cs="Times New Roman"/>
          <w:sz w:val="24"/>
          <w:szCs w:val="24"/>
        </w:rPr>
        <w:t xml:space="preserve"> and Johnson (1991, p.</w:t>
      </w:r>
      <w:r w:rsidRPr="00C63B81">
        <w:rPr>
          <w:rFonts w:ascii="Calibri" w:eastAsia="Calibri" w:hAnsi="Calibri" w:cs="Times New Roman"/>
          <w:sz w:val="24"/>
          <w:szCs w:val="24"/>
        </w:rPr>
        <w:t xml:space="preserve"> 211) do indeed concede that experts </w:t>
      </w:r>
      <w:r w:rsidR="008849DE">
        <w:rPr>
          <w:rFonts w:ascii="Calibri" w:eastAsia="Calibri" w:hAnsi="Calibri" w:cs="Times New Roman"/>
          <w:sz w:val="24"/>
          <w:szCs w:val="24"/>
        </w:rPr>
        <w:t>‘</w:t>
      </w:r>
      <w:r w:rsidRPr="00C63B81">
        <w:rPr>
          <w:rFonts w:ascii="Calibri" w:eastAsia="Calibri" w:hAnsi="Calibri" w:cs="Times New Roman"/>
          <w:sz w:val="24"/>
          <w:szCs w:val="24"/>
        </w:rPr>
        <w:t>are successful at generating hypotheses and inducing complex decision rules. The result is a more efficient search at the available information directed by goals and aided by the expert’s s</w:t>
      </w:r>
      <w:r w:rsidR="006A37E3">
        <w:rPr>
          <w:rFonts w:ascii="Calibri" w:eastAsia="Calibri" w:hAnsi="Calibri" w:cs="Times New Roman"/>
          <w:sz w:val="24"/>
          <w:szCs w:val="24"/>
        </w:rPr>
        <w:t>up</w:t>
      </w:r>
      <w:r w:rsidRPr="00C63B81">
        <w:rPr>
          <w:rFonts w:ascii="Calibri" w:eastAsia="Calibri" w:hAnsi="Calibri" w:cs="Times New Roman"/>
          <w:sz w:val="24"/>
          <w:szCs w:val="24"/>
        </w:rPr>
        <w:t>erior knowledge</w:t>
      </w:r>
      <w:r w:rsidR="008D7EF2">
        <w:rPr>
          <w:rFonts w:ascii="Calibri" w:eastAsia="Calibri" w:hAnsi="Calibri" w:cs="Times New Roman"/>
          <w:sz w:val="24"/>
          <w:szCs w:val="24"/>
        </w:rPr>
        <w:t>.</w:t>
      </w:r>
      <w:r w:rsidR="008849DE">
        <w:rPr>
          <w:rFonts w:ascii="Calibri" w:eastAsia="Calibri" w:hAnsi="Calibri" w:cs="Times New Roman"/>
          <w:sz w:val="24"/>
          <w:szCs w:val="24"/>
        </w:rPr>
        <w:t>’</w:t>
      </w:r>
      <w:r w:rsidR="002C02E8">
        <w:rPr>
          <w:rFonts w:ascii="Calibri" w:eastAsia="Calibri" w:hAnsi="Calibri" w:cs="Times New Roman"/>
          <w:sz w:val="24"/>
          <w:szCs w:val="24"/>
        </w:rPr>
        <w:t xml:space="preserve"> And as Johnson (1988, p.</w:t>
      </w:r>
      <w:r w:rsidRPr="00C63B81">
        <w:rPr>
          <w:rFonts w:ascii="Calibri" w:eastAsia="Calibri" w:hAnsi="Calibri" w:cs="Times New Roman"/>
          <w:sz w:val="24"/>
          <w:szCs w:val="24"/>
        </w:rPr>
        <w:t xml:space="preserve"> 213) had put it earlier: </w:t>
      </w:r>
      <w:r w:rsidR="008849DE">
        <w:rPr>
          <w:rFonts w:ascii="Calibri" w:eastAsia="Calibri" w:hAnsi="Calibri" w:cs="Times New Roman"/>
          <w:sz w:val="24"/>
          <w:szCs w:val="24"/>
        </w:rPr>
        <w:t>‘</w:t>
      </w:r>
      <w:r w:rsidRPr="00C63B81">
        <w:rPr>
          <w:rFonts w:ascii="Calibri" w:eastAsia="Calibri" w:hAnsi="Calibri" w:cs="Times New Roman"/>
          <w:sz w:val="24"/>
          <w:szCs w:val="24"/>
        </w:rPr>
        <w:t>Experts’ strength is in the selecting and coding of relevant variables; their weakness seems to be in combining them.</w:t>
      </w:r>
      <w:r w:rsidR="008849DE">
        <w:rPr>
          <w:rFonts w:ascii="Calibri" w:eastAsia="Calibri" w:hAnsi="Calibri" w:cs="Times New Roman"/>
          <w:sz w:val="24"/>
          <w:szCs w:val="24"/>
        </w:rPr>
        <w:t>’</w:t>
      </w:r>
      <w:r w:rsidRPr="00C63B81">
        <w:rPr>
          <w:rFonts w:ascii="Calibri" w:eastAsia="Calibri" w:hAnsi="Calibri" w:cs="Times New Roman"/>
          <w:sz w:val="24"/>
          <w:szCs w:val="24"/>
        </w:rPr>
        <w:t xml:space="preserve"> (</w:t>
      </w:r>
      <w:proofErr w:type="spellStart"/>
      <w:r w:rsidR="002C02E8">
        <w:rPr>
          <w:rFonts w:ascii="Calibri" w:eastAsia="Calibri" w:hAnsi="Calibri" w:cs="Times New Roman"/>
          <w:sz w:val="24"/>
          <w:szCs w:val="24"/>
        </w:rPr>
        <w:t>cf.</w:t>
      </w:r>
      <w:r w:rsidRPr="00C63B81">
        <w:rPr>
          <w:rFonts w:ascii="Calibri" w:eastAsia="Calibri" w:hAnsi="Calibri" w:cs="Times New Roman"/>
          <w:sz w:val="24"/>
          <w:szCs w:val="24"/>
        </w:rPr>
        <w:t>Chan</w:t>
      </w:r>
      <w:proofErr w:type="spellEnd"/>
      <w:r w:rsidR="008D7EF2">
        <w:rPr>
          <w:rFonts w:ascii="Calibri" w:eastAsia="Calibri" w:hAnsi="Calibri" w:cs="Times New Roman"/>
          <w:sz w:val="24"/>
          <w:szCs w:val="24"/>
        </w:rPr>
        <w:t>, 1982, p.</w:t>
      </w:r>
      <w:r w:rsidRPr="00C63B81">
        <w:rPr>
          <w:rFonts w:ascii="Calibri" w:eastAsia="Calibri" w:hAnsi="Calibri" w:cs="Times New Roman"/>
          <w:sz w:val="24"/>
          <w:szCs w:val="24"/>
        </w:rPr>
        <w:t xml:space="preserve"> 437) </w:t>
      </w:r>
    </w:p>
    <w:p w:rsidR="00C63B81" w:rsidRPr="00C63B81" w:rsidRDefault="00C63B81" w:rsidP="00C63B81">
      <w:pPr>
        <w:spacing w:line="480" w:lineRule="auto"/>
        <w:jc w:val="both"/>
        <w:rPr>
          <w:rFonts w:ascii="Calibri" w:eastAsia="Calibri" w:hAnsi="Calibri" w:cs="Times New Roman"/>
          <w:sz w:val="24"/>
          <w:szCs w:val="24"/>
        </w:rPr>
      </w:pPr>
      <w:r w:rsidRPr="00C63B81">
        <w:rPr>
          <w:rFonts w:ascii="Calibri" w:eastAsia="Calibri" w:hAnsi="Calibri" w:cs="Times New Roman"/>
          <w:sz w:val="24"/>
          <w:szCs w:val="24"/>
          <w:u w:val="single"/>
        </w:rPr>
        <w:t>Political Science</w:t>
      </w:r>
    </w:p>
    <w:p w:rsidR="00C63B81" w:rsidRPr="00C63B81" w:rsidRDefault="00C63B81" w:rsidP="00C63B81">
      <w:pPr>
        <w:spacing w:line="480" w:lineRule="auto"/>
        <w:jc w:val="both"/>
        <w:rPr>
          <w:rFonts w:ascii="Calibri" w:eastAsia="Calibri" w:hAnsi="Calibri" w:cs="Times New Roman"/>
          <w:sz w:val="24"/>
          <w:szCs w:val="24"/>
        </w:rPr>
      </w:pPr>
      <w:r w:rsidRPr="00C63B81">
        <w:rPr>
          <w:rFonts w:ascii="Calibri" w:eastAsia="Calibri" w:hAnsi="Calibri" w:cs="Times New Roman"/>
          <w:sz w:val="24"/>
          <w:szCs w:val="24"/>
        </w:rPr>
        <w:t xml:space="preserve">Compared to STS researchers political scientists interested in experts and expertise are </w:t>
      </w:r>
      <w:r w:rsidR="008D7EF2">
        <w:rPr>
          <w:rFonts w:ascii="Calibri" w:eastAsia="Calibri" w:hAnsi="Calibri" w:cs="Times New Roman"/>
          <w:sz w:val="24"/>
          <w:szCs w:val="24"/>
        </w:rPr>
        <w:t>less inclined to equate expertis</w:t>
      </w:r>
      <w:r w:rsidRPr="00C63B81">
        <w:rPr>
          <w:rFonts w:ascii="Calibri" w:eastAsia="Calibri" w:hAnsi="Calibri" w:cs="Times New Roman"/>
          <w:sz w:val="24"/>
          <w:szCs w:val="24"/>
        </w:rPr>
        <w:t xml:space="preserve">e with </w:t>
      </w:r>
      <w:r w:rsidRPr="00C63B81">
        <w:rPr>
          <w:rFonts w:ascii="Calibri" w:eastAsia="Calibri" w:hAnsi="Calibri" w:cs="Times New Roman"/>
          <w:i/>
          <w:sz w:val="24"/>
          <w:szCs w:val="24"/>
        </w:rPr>
        <w:t xml:space="preserve">science </w:t>
      </w:r>
      <w:r w:rsidRPr="00C63B81">
        <w:rPr>
          <w:rFonts w:ascii="Calibri" w:eastAsia="Calibri" w:hAnsi="Calibri" w:cs="Times New Roman"/>
          <w:sz w:val="24"/>
          <w:szCs w:val="24"/>
        </w:rPr>
        <w:t xml:space="preserve">based knowledge and skills, although depending on the subject of investigation the relevant experts may well happen to be qualified scientists. Yet as </w:t>
      </w:r>
      <w:proofErr w:type="spellStart"/>
      <w:r w:rsidRPr="00C63B81">
        <w:rPr>
          <w:rFonts w:ascii="Calibri" w:eastAsia="Calibri" w:hAnsi="Calibri" w:cs="Times New Roman"/>
          <w:sz w:val="24"/>
          <w:szCs w:val="24"/>
        </w:rPr>
        <w:t>Gornitzka</w:t>
      </w:r>
      <w:proofErr w:type="spellEnd"/>
      <w:r w:rsidRPr="00C63B81">
        <w:rPr>
          <w:rFonts w:ascii="Calibri" w:eastAsia="Calibri" w:hAnsi="Calibri" w:cs="Times New Roman"/>
          <w:sz w:val="24"/>
          <w:szCs w:val="24"/>
        </w:rPr>
        <w:t xml:space="preserve"> and Sverdr</w:t>
      </w:r>
      <w:r w:rsidR="006A37E3">
        <w:rPr>
          <w:rFonts w:ascii="Calibri" w:eastAsia="Calibri" w:hAnsi="Calibri" w:cs="Times New Roman"/>
          <w:sz w:val="24"/>
          <w:szCs w:val="24"/>
        </w:rPr>
        <w:t>up</w:t>
      </w:r>
      <w:r w:rsidRPr="00C63B81">
        <w:rPr>
          <w:rFonts w:ascii="Calibri" w:eastAsia="Calibri" w:hAnsi="Calibri" w:cs="Times New Roman"/>
          <w:sz w:val="24"/>
          <w:szCs w:val="24"/>
        </w:rPr>
        <w:t xml:space="preserve"> (2008) have shown, the 1237 expert gro</w:t>
      </w:r>
      <w:r w:rsidR="006A37E3">
        <w:rPr>
          <w:rFonts w:ascii="Calibri" w:eastAsia="Calibri" w:hAnsi="Calibri" w:cs="Times New Roman"/>
          <w:sz w:val="24"/>
          <w:szCs w:val="24"/>
        </w:rPr>
        <w:t>up</w:t>
      </w:r>
      <w:r w:rsidRPr="00C63B81">
        <w:rPr>
          <w:rFonts w:ascii="Calibri" w:eastAsia="Calibri" w:hAnsi="Calibri" w:cs="Times New Roman"/>
          <w:sz w:val="24"/>
          <w:szCs w:val="24"/>
        </w:rPr>
        <w:t>s organized by the Commission in 2006 are clearly dominated by representatives of member state governments; next comes the private sector, and representatives of academia come only th</w:t>
      </w:r>
      <w:r w:rsidR="008D7EF2">
        <w:rPr>
          <w:rFonts w:ascii="Calibri" w:eastAsia="Calibri" w:hAnsi="Calibri" w:cs="Times New Roman"/>
          <w:sz w:val="24"/>
          <w:szCs w:val="24"/>
        </w:rPr>
        <w:t xml:space="preserve">ird. </w:t>
      </w:r>
      <w:proofErr w:type="gramStart"/>
      <w:r w:rsidR="008D7EF2">
        <w:rPr>
          <w:rFonts w:ascii="Calibri" w:eastAsia="Calibri" w:hAnsi="Calibri" w:cs="Times New Roman"/>
          <w:sz w:val="24"/>
          <w:szCs w:val="24"/>
        </w:rPr>
        <w:t xml:space="preserve">According to </w:t>
      </w:r>
      <w:proofErr w:type="spellStart"/>
      <w:r w:rsidR="008D7EF2">
        <w:rPr>
          <w:rFonts w:ascii="Calibri" w:eastAsia="Calibri" w:hAnsi="Calibri" w:cs="Times New Roman"/>
          <w:sz w:val="24"/>
          <w:szCs w:val="24"/>
        </w:rPr>
        <w:t>Eriksen</w:t>
      </w:r>
      <w:proofErr w:type="spellEnd"/>
      <w:r w:rsidR="008D7EF2">
        <w:rPr>
          <w:rFonts w:ascii="Calibri" w:eastAsia="Calibri" w:hAnsi="Calibri" w:cs="Times New Roman"/>
          <w:sz w:val="24"/>
          <w:szCs w:val="24"/>
        </w:rPr>
        <w:t xml:space="preserve"> (2011, p.</w:t>
      </w:r>
      <w:r w:rsidRPr="00C63B81">
        <w:rPr>
          <w:rFonts w:ascii="Calibri" w:eastAsia="Calibri" w:hAnsi="Calibri" w:cs="Times New Roman"/>
          <w:sz w:val="24"/>
          <w:szCs w:val="24"/>
        </w:rPr>
        <w:t xml:space="preserve"> 1169), </w:t>
      </w:r>
      <w:r w:rsidR="008849DE">
        <w:rPr>
          <w:rFonts w:ascii="Calibri" w:eastAsia="Calibri" w:hAnsi="Calibri" w:cs="Times New Roman"/>
          <w:sz w:val="24"/>
          <w:szCs w:val="24"/>
        </w:rPr>
        <w:t>‘</w:t>
      </w:r>
      <w:r w:rsidRPr="00C63B81">
        <w:rPr>
          <w:rFonts w:ascii="Calibri" w:eastAsia="Calibri" w:hAnsi="Calibri" w:cs="Times New Roman"/>
          <w:sz w:val="24"/>
          <w:szCs w:val="24"/>
        </w:rPr>
        <w:t>[i]n security politics, more than in any other policy area, we seem to be in the hands of experts</w:t>
      </w:r>
      <w:r w:rsidR="008849DE">
        <w:rPr>
          <w:rFonts w:ascii="Calibri" w:eastAsia="Calibri" w:hAnsi="Calibri" w:cs="Times New Roman"/>
          <w:sz w:val="24"/>
          <w:szCs w:val="24"/>
        </w:rPr>
        <w:t>’</w:t>
      </w:r>
      <w:r w:rsidRPr="00C63B81">
        <w:rPr>
          <w:rFonts w:ascii="Calibri" w:eastAsia="Calibri" w:hAnsi="Calibri" w:cs="Times New Roman"/>
          <w:sz w:val="24"/>
          <w:szCs w:val="24"/>
        </w:rPr>
        <w:t>.</w:t>
      </w:r>
      <w:proofErr w:type="gramEnd"/>
      <w:r w:rsidRPr="00C63B81">
        <w:rPr>
          <w:rFonts w:ascii="Calibri" w:eastAsia="Calibri" w:hAnsi="Calibri" w:cs="Times New Roman"/>
          <w:sz w:val="24"/>
          <w:szCs w:val="24"/>
        </w:rPr>
        <w:t xml:space="preserve"> Yet, </w:t>
      </w:r>
      <w:r w:rsidR="008849DE">
        <w:rPr>
          <w:rFonts w:ascii="Calibri" w:eastAsia="Calibri" w:hAnsi="Calibri" w:cs="Times New Roman"/>
          <w:sz w:val="24"/>
          <w:szCs w:val="24"/>
        </w:rPr>
        <w:t>‘</w:t>
      </w:r>
      <w:r w:rsidRPr="00C63B81">
        <w:rPr>
          <w:rFonts w:ascii="Calibri" w:eastAsia="Calibri" w:hAnsi="Calibri" w:cs="Times New Roman"/>
          <w:sz w:val="24"/>
          <w:szCs w:val="24"/>
        </w:rPr>
        <w:t>there is no such thing as security expertise in a scientific sense of the word</w:t>
      </w:r>
      <w:r w:rsidR="008849DE">
        <w:rPr>
          <w:rFonts w:ascii="Calibri" w:eastAsia="Calibri" w:hAnsi="Calibri" w:cs="Times New Roman"/>
          <w:sz w:val="24"/>
          <w:szCs w:val="24"/>
        </w:rPr>
        <w:t>’</w:t>
      </w:r>
      <w:r w:rsidRPr="00C63B81">
        <w:rPr>
          <w:rFonts w:ascii="Calibri" w:eastAsia="Calibri" w:hAnsi="Calibri" w:cs="Times New Roman"/>
          <w:sz w:val="24"/>
          <w:szCs w:val="24"/>
        </w:rPr>
        <w:t xml:space="preserve"> (</w:t>
      </w:r>
      <w:proofErr w:type="spellStart"/>
      <w:r w:rsidR="008D7EF2">
        <w:rPr>
          <w:rFonts w:ascii="Calibri" w:eastAsia="Calibri" w:hAnsi="Calibri" w:cs="Times New Roman"/>
          <w:sz w:val="24"/>
          <w:szCs w:val="24"/>
        </w:rPr>
        <w:t>Eriksen</w:t>
      </w:r>
      <w:proofErr w:type="spellEnd"/>
      <w:r w:rsidR="008D7EF2">
        <w:rPr>
          <w:rFonts w:ascii="Calibri" w:eastAsia="Calibri" w:hAnsi="Calibri" w:cs="Times New Roman"/>
          <w:sz w:val="24"/>
          <w:szCs w:val="24"/>
        </w:rPr>
        <w:t>, 2011, p.</w:t>
      </w:r>
      <w:r w:rsidRPr="00C63B81">
        <w:rPr>
          <w:rFonts w:ascii="Calibri" w:eastAsia="Calibri" w:hAnsi="Calibri" w:cs="Times New Roman"/>
          <w:sz w:val="24"/>
          <w:szCs w:val="24"/>
        </w:rPr>
        <w:t xml:space="preserve"> 1184). </w:t>
      </w:r>
    </w:p>
    <w:p w:rsidR="00C63B81" w:rsidRPr="00C63B81" w:rsidRDefault="00C63B81" w:rsidP="00C63B81">
      <w:pPr>
        <w:spacing w:line="480" w:lineRule="auto"/>
        <w:jc w:val="both"/>
        <w:rPr>
          <w:rFonts w:ascii="Calibri" w:eastAsia="Calibri" w:hAnsi="Calibri" w:cs="Times New Roman"/>
          <w:sz w:val="24"/>
          <w:szCs w:val="24"/>
          <w:lang w:val="en-US"/>
        </w:rPr>
      </w:pPr>
      <w:r w:rsidRPr="00C63B81">
        <w:rPr>
          <w:rFonts w:ascii="Calibri" w:eastAsia="Calibri" w:hAnsi="Calibri" w:cs="Times New Roman"/>
          <w:sz w:val="24"/>
          <w:szCs w:val="24"/>
        </w:rPr>
        <w:t xml:space="preserve">Consequently the aim of political scientists studying the relation between experts and politics is not the deconstruction of stuck assumptions concerning the distinctions between </w:t>
      </w:r>
      <w:r w:rsidRPr="00C63B81">
        <w:rPr>
          <w:rFonts w:ascii="Calibri" w:eastAsia="Calibri" w:hAnsi="Calibri" w:cs="Times New Roman"/>
          <w:sz w:val="24"/>
          <w:szCs w:val="24"/>
        </w:rPr>
        <w:lastRenderedPageBreak/>
        <w:t xml:space="preserve">science and other social practices, an endeavour that is at the core of the STS movement. Going back, at least, to Carol Weiss’ </w:t>
      </w:r>
      <w:r w:rsidR="008849DE">
        <w:rPr>
          <w:rFonts w:ascii="Calibri" w:eastAsia="Calibri" w:hAnsi="Calibri" w:cs="Times New Roman"/>
          <w:sz w:val="24"/>
          <w:szCs w:val="24"/>
        </w:rPr>
        <w:t>‘</w:t>
      </w:r>
      <w:r w:rsidRPr="00C63B81">
        <w:rPr>
          <w:rFonts w:ascii="Calibri" w:eastAsia="Calibri" w:hAnsi="Calibri" w:cs="Times New Roman"/>
          <w:sz w:val="24"/>
          <w:szCs w:val="24"/>
        </w:rPr>
        <w:t>The Many Meanings of Research Utilization</w:t>
      </w:r>
      <w:r w:rsidR="008849DE">
        <w:rPr>
          <w:rFonts w:ascii="Calibri" w:eastAsia="Calibri" w:hAnsi="Calibri" w:cs="Times New Roman"/>
          <w:sz w:val="24"/>
          <w:szCs w:val="24"/>
        </w:rPr>
        <w:t>’</w:t>
      </w:r>
      <w:r w:rsidR="008D7EF2">
        <w:rPr>
          <w:rFonts w:ascii="Calibri" w:eastAsia="Calibri" w:hAnsi="Calibri" w:cs="Times New Roman"/>
          <w:sz w:val="24"/>
          <w:szCs w:val="24"/>
        </w:rPr>
        <w:t xml:space="preserve"> </w:t>
      </w:r>
      <w:r w:rsidR="008D7EF2" w:rsidRPr="00C63B81">
        <w:rPr>
          <w:rFonts w:ascii="Calibri" w:eastAsia="Calibri" w:hAnsi="Calibri" w:cs="Times New Roman"/>
          <w:sz w:val="24"/>
          <w:szCs w:val="24"/>
        </w:rPr>
        <w:t>(</w:t>
      </w:r>
      <w:r w:rsidR="008D7EF2">
        <w:rPr>
          <w:rFonts w:ascii="Calibri" w:eastAsia="Calibri" w:hAnsi="Calibri" w:cs="Times New Roman"/>
          <w:sz w:val="24"/>
          <w:szCs w:val="24"/>
        </w:rPr>
        <w:t xml:space="preserve">Weiss, </w:t>
      </w:r>
      <w:r w:rsidR="008D7EF2" w:rsidRPr="00C63B81">
        <w:rPr>
          <w:rFonts w:ascii="Calibri" w:eastAsia="Calibri" w:hAnsi="Calibri" w:cs="Times New Roman"/>
          <w:sz w:val="24"/>
          <w:szCs w:val="24"/>
        </w:rPr>
        <w:t>1979)</w:t>
      </w:r>
      <w:r w:rsidRPr="00C63B81">
        <w:rPr>
          <w:rFonts w:ascii="Calibri" w:eastAsia="Calibri" w:hAnsi="Calibri" w:cs="Times New Roman"/>
          <w:sz w:val="24"/>
          <w:szCs w:val="24"/>
        </w:rPr>
        <w:t xml:space="preserve">, the interest is much more in the </w:t>
      </w:r>
      <w:r w:rsidRPr="00C63B81">
        <w:rPr>
          <w:rFonts w:ascii="Calibri" w:eastAsia="Calibri" w:hAnsi="Calibri" w:cs="Times New Roman"/>
          <w:i/>
          <w:sz w:val="24"/>
          <w:szCs w:val="24"/>
        </w:rPr>
        <w:t xml:space="preserve">use </w:t>
      </w:r>
      <w:r w:rsidRPr="00C63B81">
        <w:rPr>
          <w:rFonts w:ascii="Calibri" w:eastAsia="Calibri" w:hAnsi="Calibri" w:cs="Times New Roman"/>
          <w:sz w:val="24"/>
          <w:szCs w:val="24"/>
        </w:rPr>
        <w:t xml:space="preserve">of experts and expertise by policy-makers and the bureaucracies involved. Weiss herself identified no less than 7 policy and politics related uses of scientific research and knowledge. Current approaches </w:t>
      </w:r>
      <w:r w:rsidR="008D7EF2">
        <w:rPr>
          <w:rFonts w:ascii="Calibri" w:eastAsia="Calibri" w:hAnsi="Calibri" w:cs="Times New Roman"/>
          <w:sz w:val="24"/>
          <w:szCs w:val="24"/>
        </w:rPr>
        <w:t xml:space="preserve">are </w:t>
      </w:r>
      <w:r w:rsidRPr="00C63B81">
        <w:rPr>
          <w:rFonts w:ascii="Calibri" w:eastAsia="Calibri" w:hAnsi="Calibri" w:cs="Times New Roman"/>
          <w:sz w:val="24"/>
          <w:szCs w:val="24"/>
        </w:rPr>
        <w:t xml:space="preserve">more modest, identifying in general three modes of exploiting expertise, which may be labelled as </w:t>
      </w:r>
      <w:r w:rsidRPr="00C63B81">
        <w:rPr>
          <w:rFonts w:ascii="Calibri" w:eastAsia="Calibri" w:hAnsi="Calibri" w:cs="Times New Roman"/>
          <w:i/>
          <w:sz w:val="24"/>
          <w:szCs w:val="24"/>
        </w:rPr>
        <w:t>instrumental</w:t>
      </w:r>
      <w:r w:rsidRPr="00C63B81">
        <w:rPr>
          <w:rFonts w:ascii="Calibri" w:eastAsia="Calibri" w:hAnsi="Calibri" w:cs="Times New Roman"/>
          <w:sz w:val="24"/>
          <w:szCs w:val="24"/>
        </w:rPr>
        <w:t xml:space="preserve">, </w:t>
      </w:r>
      <w:r w:rsidRPr="00C63B81">
        <w:rPr>
          <w:rFonts w:ascii="Calibri" w:eastAsia="Calibri" w:hAnsi="Calibri" w:cs="Times New Roman"/>
          <w:i/>
          <w:sz w:val="24"/>
          <w:szCs w:val="24"/>
        </w:rPr>
        <w:t>political</w:t>
      </w:r>
      <w:r w:rsidRPr="00C63B81">
        <w:rPr>
          <w:rFonts w:ascii="Calibri" w:eastAsia="Calibri" w:hAnsi="Calibri" w:cs="Times New Roman"/>
          <w:sz w:val="24"/>
          <w:szCs w:val="24"/>
        </w:rPr>
        <w:t xml:space="preserve">, </w:t>
      </w:r>
      <w:r w:rsidRPr="00C63B81">
        <w:rPr>
          <w:rFonts w:ascii="Calibri" w:eastAsia="Calibri" w:hAnsi="Calibri" w:cs="Times New Roman"/>
          <w:i/>
          <w:sz w:val="24"/>
          <w:szCs w:val="24"/>
        </w:rPr>
        <w:t xml:space="preserve">symbolic </w:t>
      </w:r>
      <w:r w:rsidR="008D7EF2">
        <w:rPr>
          <w:rFonts w:ascii="Calibri" w:eastAsia="Calibri" w:hAnsi="Calibri" w:cs="Times New Roman"/>
          <w:sz w:val="24"/>
          <w:szCs w:val="24"/>
        </w:rPr>
        <w:t>or</w:t>
      </w:r>
      <w:r w:rsidRPr="00C63B81">
        <w:rPr>
          <w:rFonts w:ascii="Calibri" w:eastAsia="Calibri" w:hAnsi="Calibri" w:cs="Times New Roman"/>
          <w:sz w:val="24"/>
          <w:szCs w:val="24"/>
        </w:rPr>
        <w:t xml:space="preserve"> </w:t>
      </w:r>
      <w:r w:rsidRPr="008D7EF2">
        <w:rPr>
          <w:rFonts w:ascii="Calibri" w:eastAsia="Calibri" w:hAnsi="Calibri" w:cs="Times New Roman"/>
          <w:i/>
          <w:sz w:val="24"/>
          <w:szCs w:val="24"/>
        </w:rPr>
        <w:t>consensual</w:t>
      </w:r>
      <w:r w:rsidRPr="00C63B81">
        <w:rPr>
          <w:rFonts w:ascii="Calibri" w:eastAsia="Calibri" w:hAnsi="Calibri" w:cs="Times New Roman"/>
          <w:sz w:val="24"/>
          <w:szCs w:val="24"/>
        </w:rPr>
        <w:t>.  (cf. Boswell</w:t>
      </w:r>
      <w:r w:rsidR="008D7EF2">
        <w:rPr>
          <w:rFonts w:ascii="Calibri" w:eastAsia="Calibri" w:hAnsi="Calibri" w:cs="Times New Roman"/>
          <w:sz w:val="24"/>
          <w:szCs w:val="24"/>
        </w:rPr>
        <w:t>,</w:t>
      </w:r>
      <w:r w:rsidRPr="00C63B81">
        <w:rPr>
          <w:rFonts w:ascii="Calibri" w:eastAsia="Calibri" w:hAnsi="Calibri" w:cs="Times New Roman"/>
          <w:sz w:val="24"/>
          <w:szCs w:val="24"/>
        </w:rPr>
        <w:t xml:space="preserve"> 2008; </w:t>
      </w:r>
      <w:proofErr w:type="spellStart"/>
      <w:r w:rsidRPr="00C63B81">
        <w:rPr>
          <w:rFonts w:ascii="Calibri" w:eastAsia="Calibri" w:hAnsi="Calibri" w:cs="Times New Roman"/>
          <w:sz w:val="24"/>
          <w:szCs w:val="24"/>
        </w:rPr>
        <w:t>Weible</w:t>
      </w:r>
      <w:proofErr w:type="spellEnd"/>
      <w:r w:rsidR="008D7EF2">
        <w:rPr>
          <w:rFonts w:ascii="Calibri" w:eastAsia="Calibri" w:hAnsi="Calibri" w:cs="Times New Roman"/>
          <w:sz w:val="24"/>
          <w:szCs w:val="24"/>
        </w:rPr>
        <w:t>,</w:t>
      </w:r>
      <w:r w:rsidRPr="00C63B81">
        <w:rPr>
          <w:rFonts w:ascii="Calibri" w:eastAsia="Calibri" w:hAnsi="Calibri" w:cs="Times New Roman"/>
          <w:sz w:val="24"/>
          <w:szCs w:val="24"/>
        </w:rPr>
        <w:t xml:space="preserve"> 2008; </w:t>
      </w:r>
      <w:proofErr w:type="spellStart"/>
      <w:r w:rsidRPr="00C63B81">
        <w:rPr>
          <w:rFonts w:ascii="Calibri" w:eastAsia="Calibri" w:hAnsi="Calibri" w:cs="Times New Roman"/>
          <w:sz w:val="24"/>
          <w:szCs w:val="24"/>
        </w:rPr>
        <w:t>Schrefler</w:t>
      </w:r>
      <w:proofErr w:type="spellEnd"/>
      <w:r w:rsidR="008D7EF2">
        <w:rPr>
          <w:rFonts w:ascii="Calibri" w:eastAsia="Calibri" w:hAnsi="Calibri" w:cs="Times New Roman"/>
          <w:sz w:val="24"/>
          <w:szCs w:val="24"/>
        </w:rPr>
        <w:t>,</w:t>
      </w:r>
      <w:r w:rsidRPr="00C63B81">
        <w:rPr>
          <w:rFonts w:ascii="Calibri" w:eastAsia="Calibri" w:hAnsi="Calibri" w:cs="Times New Roman"/>
          <w:sz w:val="24"/>
          <w:szCs w:val="24"/>
        </w:rPr>
        <w:t xml:space="preserve"> 2010). Expertise is used instrumentally if it is used by policy-makers to improve the quality/effectiveness of their policies. The use of expertise is political when it is used </w:t>
      </w:r>
      <w:r w:rsidR="008849DE">
        <w:rPr>
          <w:rFonts w:ascii="Calibri" w:eastAsia="Calibri" w:hAnsi="Calibri" w:cs="Times New Roman"/>
          <w:sz w:val="24"/>
          <w:szCs w:val="24"/>
        </w:rPr>
        <w:t>‘</w:t>
      </w:r>
      <w:r w:rsidR="008F327A">
        <w:rPr>
          <w:rFonts w:ascii="Calibri" w:eastAsia="Calibri" w:hAnsi="Calibri" w:cs="Times New Roman"/>
          <w:sz w:val="24"/>
          <w:szCs w:val="24"/>
        </w:rPr>
        <w:t>as “</w:t>
      </w:r>
      <w:r w:rsidRPr="00C63B81">
        <w:rPr>
          <w:rFonts w:ascii="Calibri" w:eastAsia="Calibri" w:hAnsi="Calibri" w:cs="Times New Roman"/>
          <w:sz w:val="24"/>
          <w:szCs w:val="24"/>
        </w:rPr>
        <w:t>ammunition</w:t>
      </w:r>
      <w:r w:rsidR="008F327A">
        <w:rPr>
          <w:rFonts w:ascii="Calibri" w:eastAsia="Calibri" w:hAnsi="Calibri" w:cs="Times New Roman"/>
          <w:sz w:val="24"/>
          <w:szCs w:val="24"/>
        </w:rPr>
        <w:t>”</w:t>
      </w:r>
      <w:r w:rsidRPr="00C63B81">
        <w:rPr>
          <w:rFonts w:ascii="Calibri" w:eastAsia="Calibri" w:hAnsi="Calibri" w:cs="Times New Roman"/>
          <w:sz w:val="24"/>
          <w:szCs w:val="24"/>
        </w:rPr>
        <w:t xml:space="preserve"> for substantiating organizational preferences</w:t>
      </w:r>
      <w:r w:rsidR="008849DE">
        <w:rPr>
          <w:rFonts w:ascii="Calibri" w:eastAsia="Calibri" w:hAnsi="Calibri" w:cs="Times New Roman"/>
          <w:sz w:val="24"/>
          <w:szCs w:val="24"/>
        </w:rPr>
        <w:t>’</w:t>
      </w:r>
      <w:r w:rsidRPr="00C63B81">
        <w:rPr>
          <w:rFonts w:ascii="Calibri" w:eastAsia="Calibri" w:hAnsi="Calibri" w:cs="Times New Roman"/>
          <w:sz w:val="24"/>
          <w:szCs w:val="24"/>
        </w:rPr>
        <w:t xml:space="preserve"> (Boswell</w:t>
      </w:r>
      <w:r w:rsidR="008D7EF2">
        <w:rPr>
          <w:rFonts w:ascii="Calibri" w:eastAsia="Calibri" w:hAnsi="Calibri" w:cs="Times New Roman"/>
          <w:sz w:val="24"/>
          <w:szCs w:val="24"/>
        </w:rPr>
        <w:t>, 2008, p.</w:t>
      </w:r>
      <w:r w:rsidRPr="00C63B81">
        <w:rPr>
          <w:rFonts w:ascii="Calibri" w:eastAsia="Calibri" w:hAnsi="Calibri" w:cs="Times New Roman"/>
          <w:sz w:val="24"/>
          <w:szCs w:val="24"/>
        </w:rPr>
        <w:t xml:space="preserve"> 472) - </w:t>
      </w:r>
      <w:r w:rsidR="008849DE">
        <w:rPr>
          <w:rFonts w:ascii="Calibri" w:eastAsia="Calibri" w:hAnsi="Calibri" w:cs="Times New Roman"/>
          <w:sz w:val="24"/>
          <w:szCs w:val="24"/>
        </w:rPr>
        <w:t>‘</w:t>
      </w:r>
      <w:r w:rsidRPr="00C63B81">
        <w:rPr>
          <w:rFonts w:ascii="Calibri" w:eastAsia="Calibri" w:hAnsi="Calibri" w:cs="Times New Roman"/>
          <w:sz w:val="24"/>
          <w:szCs w:val="24"/>
        </w:rPr>
        <w:t>when decision makers rely on expert-based information to legitimize previously made policy decisions</w:t>
      </w:r>
      <w:r w:rsidR="008849DE">
        <w:rPr>
          <w:rFonts w:ascii="Calibri" w:eastAsia="Calibri" w:hAnsi="Calibri" w:cs="Times New Roman"/>
          <w:sz w:val="24"/>
          <w:szCs w:val="24"/>
        </w:rPr>
        <w:t>’</w:t>
      </w:r>
      <w:r w:rsidRPr="00C63B81">
        <w:rPr>
          <w:rFonts w:ascii="Calibri" w:eastAsia="Calibri" w:hAnsi="Calibri" w:cs="Times New Roman"/>
          <w:sz w:val="24"/>
          <w:szCs w:val="24"/>
        </w:rPr>
        <w:t xml:space="preserve"> (</w:t>
      </w:r>
      <w:proofErr w:type="spellStart"/>
      <w:r w:rsidRPr="00C63B81">
        <w:rPr>
          <w:rFonts w:ascii="Calibri" w:eastAsia="Calibri" w:hAnsi="Calibri" w:cs="Times New Roman"/>
          <w:sz w:val="24"/>
          <w:szCs w:val="24"/>
        </w:rPr>
        <w:t>Weible</w:t>
      </w:r>
      <w:proofErr w:type="spellEnd"/>
      <w:r w:rsidR="008D7EF2">
        <w:rPr>
          <w:rFonts w:ascii="Calibri" w:eastAsia="Calibri" w:hAnsi="Calibri" w:cs="Times New Roman"/>
          <w:sz w:val="24"/>
          <w:szCs w:val="24"/>
        </w:rPr>
        <w:t>,</w:t>
      </w:r>
      <w:r w:rsidRPr="00C63B81">
        <w:rPr>
          <w:rFonts w:ascii="Calibri" w:eastAsia="Calibri" w:hAnsi="Calibri" w:cs="Times New Roman"/>
          <w:sz w:val="24"/>
          <w:szCs w:val="24"/>
        </w:rPr>
        <w:t xml:space="preserve"> 2008</w:t>
      </w:r>
      <w:r w:rsidR="008D7EF2">
        <w:rPr>
          <w:rFonts w:ascii="Calibri" w:eastAsia="Calibri" w:hAnsi="Calibri" w:cs="Times New Roman"/>
          <w:sz w:val="24"/>
          <w:szCs w:val="24"/>
        </w:rPr>
        <w:t>, p.</w:t>
      </w:r>
      <w:r w:rsidRPr="00C63B81">
        <w:rPr>
          <w:rFonts w:ascii="Calibri" w:eastAsia="Calibri" w:hAnsi="Calibri" w:cs="Times New Roman"/>
          <w:sz w:val="24"/>
          <w:szCs w:val="24"/>
        </w:rPr>
        <w:t xml:space="preserve"> 629). The symbolic use of expertise is evident when hiring experts or referring to in-house expertise has no other aim than showing the outside world that the policy-making organization is operating according to the norms and standards of ‘rational’, preferably ‘science-based’ policy-making. Yet as </w:t>
      </w:r>
      <w:proofErr w:type="spellStart"/>
      <w:r w:rsidRPr="00C63B81">
        <w:rPr>
          <w:rFonts w:ascii="Calibri" w:eastAsia="Calibri" w:hAnsi="Calibri" w:cs="Times New Roman"/>
          <w:sz w:val="24"/>
          <w:szCs w:val="24"/>
        </w:rPr>
        <w:t>Schrefler</w:t>
      </w:r>
      <w:proofErr w:type="spellEnd"/>
      <w:r w:rsidRPr="00C63B81">
        <w:rPr>
          <w:rFonts w:ascii="Calibri" w:eastAsia="Calibri" w:hAnsi="Calibri" w:cs="Times New Roman"/>
          <w:sz w:val="24"/>
          <w:szCs w:val="24"/>
        </w:rPr>
        <w:t xml:space="preserve"> </w:t>
      </w:r>
      <w:r w:rsidR="008D7EF2" w:rsidRPr="00C63B81">
        <w:rPr>
          <w:rFonts w:ascii="Calibri" w:eastAsia="Calibri" w:hAnsi="Calibri" w:cs="Times New Roman"/>
          <w:sz w:val="24"/>
          <w:szCs w:val="24"/>
        </w:rPr>
        <w:t>maintains</w:t>
      </w:r>
      <w:r w:rsidRPr="00C63B81">
        <w:rPr>
          <w:rFonts w:ascii="Calibri" w:eastAsia="Calibri" w:hAnsi="Calibri" w:cs="Times New Roman"/>
          <w:sz w:val="24"/>
          <w:szCs w:val="24"/>
        </w:rPr>
        <w:t xml:space="preserve"> </w:t>
      </w:r>
      <w:r w:rsidR="005C7F8E">
        <w:rPr>
          <w:rFonts w:ascii="Calibri" w:eastAsia="Calibri" w:hAnsi="Calibri" w:cs="Times New Roman"/>
          <w:sz w:val="24"/>
          <w:szCs w:val="24"/>
        </w:rPr>
        <w:t>‘</w:t>
      </w:r>
      <w:r w:rsidR="005C7F8E" w:rsidRPr="00C63B81">
        <w:rPr>
          <w:rFonts w:ascii="Calibri" w:eastAsia="Calibri" w:hAnsi="Calibri" w:cs="Times New Roman"/>
          <w:sz w:val="24"/>
          <w:szCs w:val="24"/>
        </w:rPr>
        <w:t>the symbolic</w:t>
      </w:r>
      <w:r w:rsidRPr="00C63B81">
        <w:rPr>
          <w:rFonts w:ascii="Calibri" w:eastAsia="Calibri" w:hAnsi="Calibri" w:cs="Times New Roman"/>
          <w:sz w:val="24"/>
          <w:szCs w:val="24"/>
        </w:rPr>
        <w:t xml:space="preserve"> use of knowledge is not a viable strategy in the long run .... </w:t>
      </w:r>
      <w:proofErr w:type="gramStart"/>
      <w:r w:rsidRPr="00C63B81">
        <w:rPr>
          <w:rFonts w:ascii="Calibri" w:eastAsia="Calibri" w:hAnsi="Calibri" w:cs="Times New Roman"/>
          <w:sz w:val="24"/>
          <w:szCs w:val="24"/>
        </w:rPr>
        <w:t>as</w:t>
      </w:r>
      <w:proofErr w:type="gramEnd"/>
      <w:r w:rsidRPr="00C63B81">
        <w:rPr>
          <w:rFonts w:ascii="Calibri" w:eastAsia="Calibri" w:hAnsi="Calibri" w:cs="Times New Roman"/>
          <w:sz w:val="24"/>
          <w:szCs w:val="24"/>
        </w:rPr>
        <w:t xml:space="preserve"> no agency can afford to pretend doing something for a sustained period of time.</w:t>
      </w:r>
      <w:r w:rsidR="008849DE">
        <w:rPr>
          <w:rFonts w:ascii="Calibri" w:eastAsia="Calibri" w:hAnsi="Calibri" w:cs="Times New Roman"/>
          <w:sz w:val="24"/>
          <w:szCs w:val="24"/>
        </w:rPr>
        <w:t>’</w:t>
      </w:r>
      <w:r w:rsidRPr="00C63B81">
        <w:rPr>
          <w:rFonts w:ascii="Calibri" w:eastAsia="Calibri" w:hAnsi="Calibri" w:cs="Times New Roman"/>
          <w:sz w:val="24"/>
          <w:szCs w:val="24"/>
        </w:rPr>
        <w:t xml:space="preserve"> (</w:t>
      </w:r>
      <w:proofErr w:type="spellStart"/>
      <w:r w:rsidRPr="00C63B81">
        <w:rPr>
          <w:rFonts w:ascii="Calibri" w:eastAsia="Calibri" w:hAnsi="Calibri" w:cs="Times New Roman"/>
          <w:sz w:val="24"/>
          <w:szCs w:val="24"/>
        </w:rPr>
        <w:t>Schrefler</w:t>
      </w:r>
      <w:proofErr w:type="spellEnd"/>
      <w:r w:rsidR="005C7F8E">
        <w:rPr>
          <w:rFonts w:ascii="Calibri" w:eastAsia="Calibri" w:hAnsi="Calibri" w:cs="Times New Roman"/>
          <w:sz w:val="24"/>
          <w:szCs w:val="24"/>
        </w:rPr>
        <w:t>,</w:t>
      </w:r>
      <w:r w:rsidRPr="00C63B81">
        <w:rPr>
          <w:rFonts w:ascii="Calibri" w:eastAsia="Calibri" w:hAnsi="Calibri" w:cs="Times New Roman"/>
          <w:sz w:val="24"/>
          <w:szCs w:val="24"/>
        </w:rPr>
        <w:t xml:space="preserve"> 2010, p. 315)  This may well have been the reason for authors like Metz (2013) and </w:t>
      </w:r>
      <w:proofErr w:type="spellStart"/>
      <w:r w:rsidRPr="00C63B81">
        <w:rPr>
          <w:rFonts w:ascii="Calibri" w:eastAsia="Calibri" w:hAnsi="Calibri" w:cs="Times New Roman"/>
          <w:sz w:val="24"/>
          <w:szCs w:val="24"/>
        </w:rPr>
        <w:t>Krick</w:t>
      </w:r>
      <w:proofErr w:type="spellEnd"/>
      <w:r w:rsidRPr="00C63B81">
        <w:rPr>
          <w:rFonts w:ascii="Calibri" w:eastAsia="Calibri" w:hAnsi="Calibri" w:cs="Times New Roman"/>
          <w:sz w:val="24"/>
          <w:szCs w:val="24"/>
        </w:rPr>
        <w:t xml:space="preserve"> (2014) to exchange the category ‘symbolic use’ for ‘consensual use’– the EU  system of expert committees as an </w:t>
      </w:r>
      <w:r w:rsidR="008849DE">
        <w:rPr>
          <w:rFonts w:ascii="Calibri" w:eastAsia="Calibri" w:hAnsi="Calibri" w:cs="Times New Roman"/>
          <w:sz w:val="24"/>
          <w:szCs w:val="24"/>
        </w:rPr>
        <w:t>‘</w:t>
      </w:r>
      <w:r w:rsidRPr="00C63B81">
        <w:rPr>
          <w:rFonts w:ascii="Calibri" w:eastAsia="Calibri" w:hAnsi="Calibri" w:cs="Times New Roman"/>
          <w:sz w:val="24"/>
          <w:szCs w:val="24"/>
        </w:rPr>
        <w:t>institutional framework where stakeholders can meet, exchange (contradicting) views and reach agreements</w:t>
      </w:r>
      <w:r w:rsidR="008849DE">
        <w:rPr>
          <w:rFonts w:ascii="Calibri" w:eastAsia="Calibri" w:hAnsi="Calibri" w:cs="Times New Roman"/>
          <w:sz w:val="24"/>
          <w:szCs w:val="24"/>
        </w:rPr>
        <w:t>’</w:t>
      </w:r>
      <w:r w:rsidRPr="00C63B81">
        <w:rPr>
          <w:rFonts w:ascii="Calibri" w:eastAsia="Calibri" w:hAnsi="Calibri" w:cs="Times New Roman"/>
          <w:sz w:val="24"/>
          <w:szCs w:val="24"/>
        </w:rPr>
        <w:t xml:space="preserve"> (Metz</w:t>
      </w:r>
      <w:r w:rsidR="005C7F8E">
        <w:rPr>
          <w:rFonts w:ascii="Calibri" w:eastAsia="Calibri" w:hAnsi="Calibri" w:cs="Times New Roman"/>
          <w:sz w:val="24"/>
          <w:szCs w:val="24"/>
        </w:rPr>
        <w:t>,</w:t>
      </w:r>
      <w:r w:rsidRPr="00C63B81">
        <w:rPr>
          <w:rFonts w:ascii="Calibri" w:eastAsia="Calibri" w:hAnsi="Calibri" w:cs="Times New Roman"/>
          <w:sz w:val="24"/>
          <w:szCs w:val="24"/>
        </w:rPr>
        <w:t xml:space="preserve"> 2013</w:t>
      </w:r>
      <w:r w:rsidR="005C7F8E">
        <w:rPr>
          <w:rFonts w:ascii="Calibri" w:eastAsia="Calibri" w:hAnsi="Calibri" w:cs="Times New Roman"/>
          <w:sz w:val="24"/>
          <w:szCs w:val="24"/>
        </w:rPr>
        <w:t>, p.</w:t>
      </w:r>
      <w:r w:rsidRPr="00C63B81">
        <w:rPr>
          <w:rFonts w:ascii="Calibri" w:eastAsia="Calibri" w:hAnsi="Calibri" w:cs="Times New Roman"/>
          <w:sz w:val="24"/>
          <w:szCs w:val="24"/>
        </w:rPr>
        <w:t xml:space="preserve"> 271).</w:t>
      </w:r>
      <w:r w:rsidRPr="00C63B81">
        <w:rPr>
          <w:rFonts w:ascii="Calibri" w:eastAsia="Calibri" w:hAnsi="Calibri" w:cs="Times New Roman"/>
          <w:sz w:val="24"/>
          <w:szCs w:val="24"/>
          <w:lang w:val="en-US"/>
        </w:rPr>
        <w:t xml:space="preserve"> Which way ever, one of the basic question that inspires a lot of this </w:t>
      </w:r>
      <w:r w:rsidR="00792669">
        <w:rPr>
          <w:rFonts w:ascii="Calibri" w:eastAsia="Calibri" w:hAnsi="Calibri" w:cs="Times New Roman"/>
          <w:sz w:val="24"/>
          <w:szCs w:val="24"/>
          <w:lang w:val="en-US"/>
        </w:rPr>
        <w:t>type of research</w:t>
      </w:r>
      <w:r w:rsidRPr="00C63B81">
        <w:rPr>
          <w:rFonts w:ascii="Calibri" w:eastAsia="Calibri" w:hAnsi="Calibri" w:cs="Times New Roman"/>
          <w:sz w:val="24"/>
          <w:szCs w:val="24"/>
          <w:lang w:val="en-US"/>
        </w:rPr>
        <w:t xml:space="preserve"> is the question under which conditions which use of expertise – instrumental, political, symbolic, or consensual - can be expected to become the dominant mode (e.g. Dunlop</w:t>
      </w:r>
      <w:r w:rsidR="005C7F8E">
        <w:rPr>
          <w:rFonts w:ascii="Calibri" w:eastAsia="Calibri" w:hAnsi="Calibri" w:cs="Times New Roman"/>
          <w:sz w:val="24"/>
          <w:szCs w:val="24"/>
          <w:lang w:val="en-US"/>
        </w:rPr>
        <w:t>,</w:t>
      </w:r>
      <w:r w:rsidRPr="00C63B81">
        <w:rPr>
          <w:rFonts w:ascii="Calibri" w:eastAsia="Calibri" w:hAnsi="Calibri" w:cs="Times New Roman"/>
          <w:sz w:val="24"/>
          <w:szCs w:val="24"/>
          <w:lang w:val="en-US"/>
        </w:rPr>
        <w:t xml:space="preserve"> 2010; </w:t>
      </w:r>
      <w:proofErr w:type="spellStart"/>
      <w:r w:rsidRPr="00C63B81">
        <w:rPr>
          <w:rFonts w:ascii="Calibri" w:eastAsia="Calibri" w:hAnsi="Calibri" w:cs="Times New Roman"/>
          <w:sz w:val="24"/>
          <w:szCs w:val="24"/>
          <w:lang w:val="en-US"/>
        </w:rPr>
        <w:t>Schrefler</w:t>
      </w:r>
      <w:proofErr w:type="spellEnd"/>
      <w:r w:rsidR="005C7F8E">
        <w:rPr>
          <w:rFonts w:ascii="Calibri" w:eastAsia="Calibri" w:hAnsi="Calibri" w:cs="Times New Roman"/>
          <w:sz w:val="24"/>
          <w:szCs w:val="24"/>
          <w:lang w:val="en-US"/>
        </w:rPr>
        <w:t>, 2010)</w:t>
      </w:r>
    </w:p>
    <w:p w:rsidR="00C63B81" w:rsidRPr="00C63B81" w:rsidRDefault="00C63B81" w:rsidP="00C63B81">
      <w:pPr>
        <w:spacing w:line="480" w:lineRule="auto"/>
        <w:jc w:val="both"/>
        <w:rPr>
          <w:rFonts w:ascii="Calibri" w:eastAsia="Calibri" w:hAnsi="Calibri" w:cs="Times New Roman"/>
          <w:sz w:val="24"/>
          <w:szCs w:val="24"/>
          <w:lang w:val="en-US"/>
        </w:rPr>
      </w:pPr>
      <w:r w:rsidRPr="00C63B81">
        <w:rPr>
          <w:rFonts w:ascii="Calibri" w:eastAsia="Calibri" w:hAnsi="Calibri" w:cs="Times New Roman"/>
          <w:sz w:val="24"/>
          <w:szCs w:val="24"/>
        </w:rPr>
        <w:lastRenderedPageBreak/>
        <w:t>When it comes to the operationalization of ‘being an expert’, political scientists tend to fall back on a rather ‘relaxed’ relational concept of ‘expert’. To be an expert is simply to be a member of a gro</w:t>
      </w:r>
      <w:r w:rsidR="006A37E3">
        <w:rPr>
          <w:rFonts w:ascii="Calibri" w:eastAsia="Calibri" w:hAnsi="Calibri" w:cs="Times New Roman"/>
          <w:sz w:val="24"/>
          <w:szCs w:val="24"/>
        </w:rPr>
        <w:t>up</w:t>
      </w:r>
      <w:r w:rsidRPr="00C63B81">
        <w:rPr>
          <w:rFonts w:ascii="Calibri" w:eastAsia="Calibri" w:hAnsi="Calibri" w:cs="Times New Roman"/>
          <w:sz w:val="24"/>
          <w:szCs w:val="24"/>
        </w:rPr>
        <w:t xml:space="preserve"> that is officially labelled or is throughout perceived as an expert (or scientific) gro</w:t>
      </w:r>
      <w:r w:rsidR="006A37E3">
        <w:rPr>
          <w:rFonts w:ascii="Calibri" w:eastAsia="Calibri" w:hAnsi="Calibri" w:cs="Times New Roman"/>
          <w:sz w:val="24"/>
          <w:szCs w:val="24"/>
        </w:rPr>
        <w:t>up</w:t>
      </w:r>
      <w:r w:rsidRPr="00C63B81">
        <w:rPr>
          <w:rFonts w:ascii="Calibri" w:eastAsia="Calibri" w:hAnsi="Calibri" w:cs="Times New Roman"/>
          <w:sz w:val="24"/>
          <w:szCs w:val="24"/>
        </w:rPr>
        <w:t xml:space="preserve"> or committee.  </w:t>
      </w:r>
      <w:r w:rsidRPr="00C63B81">
        <w:rPr>
          <w:rFonts w:ascii="Calibri" w:eastAsia="Calibri" w:hAnsi="Calibri" w:cs="Times New Roman"/>
          <w:sz w:val="24"/>
          <w:szCs w:val="24"/>
          <w:lang w:val="en-US"/>
        </w:rPr>
        <w:t>(</w:t>
      </w:r>
      <w:proofErr w:type="gramStart"/>
      <w:r w:rsidRPr="00C63B81">
        <w:rPr>
          <w:rFonts w:ascii="Calibri" w:eastAsia="Calibri" w:hAnsi="Calibri" w:cs="Times New Roman"/>
          <w:sz w:val="24"/>
          <w:szCs w:val="24"/>
          <w:lang w:val="en-US"/>
        </w:rPr>
        <w:t>e.g</w:t>
      </w:r>
      <w:proofErr w:type="gramEnd"/>
      <w:r w:rsidRPr="00C63B81">
        <w:rPr>
          <w:rFonts w:ascii="Calibri" w:eastAsia="Calibri" w:hAnsi="Calibri" w:cs="Times New Roman"/>
          <w:sz w:val="24"/>
          <w:szCs w:val="24"/>
          <w:lang w:val="en-US"/>
        </w:rPr>
        <w:t>. Dunlop</w:t>
      </w:r>
      <w:r w:rsidR="00A50842">
        <w:rPr>
          <w:rFonts w:ascii="Calibri" w:eastAsia="Calibri" w:hAnsi="Calibri" w:cs="Times New Roman"/>
          <w:sz w:val="24"/>
          <w:szCs w:val="24"/>
          <w:lang w:val="en-US"/>
        </w:rPr>
        <w:t>,</w:t>
      </w:r>
      <w:r w:rsidRPr="00C63B81">
        <w:rPr>
          <w:rFonts w:ascii="Calibri" w:eastAsia="Calibri" w:hAnsi="Calibri" w:cs="Times New Roman"/>
          <w:sz w:val="24"/>
          <w:szCs w:val="24"/>
          <w:lang w:val="en-US"/>
        </w:rPr>
        <w:t xml:space="preserve"> 2010; </w:t>
      </w:r>
      <w:proofErr w:type="spellStart"/>
      <w:r w:rsidRPr="00C63B81">
        <w:rPr>
          <w:rFonts w:ascii="Calibri" w:eastAsia="Calibri" w:hAnsi="Calibri" w:cs="Times New Roman"/>
          <w:sz w:val="24"/>
          <w:szCs w:val="24"/>
          <w:lang w:val="en-US"/>
        </w:rPr>
        <w:t>Schröder</w:t>
      </w:r>
      <w:proofErr w:type="spellEnd"/>
      <w:r w:rsidR="00A50842">
        <w:rPr>
          <w:rFonts w:ascii="Calibri" w:eastAsia="Calibri" w:hAnsi="Calibri" w:cs="Times New Roman"/>
          <w:sz w:val="24"/>
          <w:szCs w:val="24"/>
          <w:lang w:val="en-US"/>
        </w:rPr>
        <w:t>,</w:t>
      </w:r>
      <w:r w:rsidRPr="00C63B81">
        <w:rPr>
          <w:rFonts w:ascii="Calibri" w:eastAsia="Calibri" w:hAnsi="Calibri" w:cs="Times New Roman"/>
          <w:sz w:val="24"/>
          <w:szCs w:val="24"/>
          <w:lang w:val="en-US"/>
        </w:rPr>
        <w:t xml:space="preserve"> 2006; Metz</w:t>
      </w:r>
      <w:r w:rsidR="00A50842">
        <w:rPr>
          <w:rFonts w:ascii="Calibri" w:eastAsia="Calibri" w:hAnsi="Calibri" w:cs="Times New Roman"/>
          <w:sz w:val="24"/>
          <w:szCs w:val="24"/>
          <w:lang w:val="en-US"/>
        </w:rPr>
        <w:t>,</w:t>
      </w:r>
      <w:r w:rsidRPr="00C63B81">
        <w:rPr>
          <w:rFonts w:ascii="Calibri" w:eastAsia="Calibri" w:hAnsi="Calibri" w:cs="Times New Roman"/>
          <w:sz w:val="24"/>
          <w:szCs w:val="24"/>
          <w:lang w:val="en-US"/>
        </w:rPr>
        <w:t xml:space="preserve"> 2013; Robert</w:t>
      </w:r>
      <w:r w:rsidR="00A50842">
        <w:rPr>
          <w:rFonts w:ascii="Calibri" w:eastAsia="Calibri" w:hAnsi="Calibri" w:cs="Times New Roman"/>
          <w:sz w:val="24"/>
          <w:szCs w:val="24"/>
          <w:lang w:val="en-US"/>
        </w:rPr>
        <w:t>,</w:t>
      </w:r>
      <w:r w:rsidRPr="00C63B81">
        <w:rPr>
          <w:rFonts w:ascii="Calibri" w:eastAsia="Calibri" w:hAnsi="Calibri" w:cs="Times New Roman"/>
          <w:sz w:val="24"/>
          <w:szCs w:val="24"/>
          <w:lang w:val="en-US"/>
        </w:rPr>
        <w:t xml:space="preserve"> 2010) Given, amongst others, the formal rules and informal practices that govern the recruitment of experts for the Commission - the biggest consumer of expertise in the EU - , most authors are rather sceptic when it comes to the quality of experts that make </w:t>
      </w:r>
      <w:r w:rsidR="006A37E3">
        <w:rPr>
          <w:rFonts w:ascii="Calibri" w:eastAsia="Calibri" w:hAnsi="Calibri" w:cs="Times New Roman"/>
          <w:sz w:val="24"/>
          <w:szCs w:val="24"/>
          <w:lang w:val="en-US"/>
        </w:rPr>
        <w:t>up</w:t>
      </w:r>
      <w:r w:rsidRPr="00C63B81">
        <w:rPr>
          <w:rFonts w:ascii="Calibri" w:eastAsia="Calibri" w:hAnsi="Calibri" w:cs="Times New Roman"/>
          <w:sz w:val="24"/>
          <w:szCs w:val="24"/>
          <w:lang w:val="en-US"/>
        </w:rPr>
        <w:t xml:space="preserve"> the temporary or standing expert gro</w:t>
      </w:r>
      <w:r w:rsidR="006A37E3">
        <w:rPr>
          <w:rFonts w:ascii="Calibri" w:eastAsia="Calibri" w:hAnsi="Calibri" w:cs="Times New Roman"/>
          <w:sz w:val="24"/>
          <w:szCs w:val="24"/>
          <w:lang w:val="en-US"/>
        </w:rPr>
        <w:t>up</w:t>
      </w:r>
      <w:r w:rsidRPr="00C63B81">
        <w:rPr>
          <w:rFonts w:ascii="Calibri" w:eastAsia="Calibri" w:hAnsi="Calibri" w:cs="Times New Roman"/>
          <w:sz w:val="24"/>
          <w:szCs w:val="24"/>
          <w:lang w:val="en-US"/>
        </w:rPr>
        <w:t>s purposively established by the Directorates General of the Commission. Robert, for example, has pointed out that the way in which EU experts are recruit</w:t>
      </w:r>
      <w:r w:rsidR="00A50842">
        <w:rPr>
          <w:rFonts w:ascii="Calibri" w:eastAsia="Calibri" w:hAnsi="Calibri" w:cs="Times New Roman"/>
          <w:sz w:val="24"/>
          <w:szCs w:val="24"/>
          <w:lang w:val="en-US"/>
        </w:rPr>
        <w:t>ed and expert gro</w:t>
      </w:r>
      <w:r w:rsidR="006A37E3">
        <w:rPr>
          <w:rFonts w:ascii="Calibri" w:eastAsia="Calibri" w:hAnsi="Calibri" w:cs="Times New Roman"/>
          <w:sz w:val="24"/>
          <w:szCs w:val="24"/>
          <w:lang w:val="en-US"/>
        </w:rPr>
        <w:t>up</w:t>
      </w:r>
      <w:r w:rsidR="00A50842">
        <w:rPr>
          <w:rFonts w:ascii="Calibri" w:eastAsia="Calibri" w:hAnsi="Calibri" w:cs="Times New Roman"/>
          <w:sz w:val="24"/>
          <w:szCs w:val="24"/>
          <w:lang w:val="en-US"/>
        </w:rPr>
        <w:t>s are formed</w:t>
      </w:r>
      <w:r w:rsidRPr="00C63B81">
        <w:rPr>
          <w:rFonts w:ascii="Calibri" w:eastAsia="Calibri" w:hAnsi="Calibri" w:cs="Times New Roman"/>
          <w:sz w:val="24"/>
          <w:szCs w:val="24"/>
          <w:lang w:val="en-US"/>
        </w:rPr>
        <w:t xml:space="preserve"> runs counter to what one may expect from genuine experts and expertise. </w:t>
      </w:r>
      <w:r w:rsidR="008849DE">
        <w:rPr>
          <w:rFonts w:ascii="Calibri" w:eastAsia="Calibri" w:hAnsi="Calibri" w:cs="Times New Roman"/>
          <w:sz w:val="24"/>
          <w:szCs w:val="24"/>
          <w:lang w:val="en-US"/>
        </w:rPr>
        <w:t>‘</w:t>
      </w:r>
      <w:r w:rsidRPr="00C63B81">
        <w:rPr>
          <w:rFonts w:ascii="Calibri" w:eastAsia="Calibri" w:hAnsi="Calibri" w:cs="Times New Roman"/>
          <w:sz w:val="24"/>
          <w:szCs w:val="24"/>
          <w:lang w:val="en-US"/>
        </w:rPr>
        <w:t>[E]ach recruitment is thought of and performed as, choosing a representative and an expert. This view of expertise leads consequently to ceasing to think of experts as top-rank specialists in the same discipline: expert knowledge is neither a prerequisite nor a widely shared property.</w:t>
      </w:r>
      <w:r w:rsidR="008849DE">
        <w:rPr>
          <w:rFonts w:ascii="Calibri" w:eastAsia="Calibri" w:hAnsi="Calibri" w:cs="Times New Roman"/>
          <w:sz w:val="24"/>
          <w:szCs w:val="24"/>
          <w:lang w:val="en-US"/>
        </w:rPr>
        <w:t>’</w:t>
      </w:r>
      <w:r w:rsidRPr="00C63B81">
        <w:rPr>
          <w:rFonts w:ascii="Calibri" w:eastAsia="Calibri" w:hAnsi="Calibri" w:cs="Times New Roman"/>
          <w:sz w:val="24"/>
          <w:szCs w:val="24"/>
          <w:lang w:val="en-US"/>
        </w:rPr>
        <w:t xml:space="preserve"> (Robert</w:t>
      </w:r>
      <w:r w:rsidR="00A50842">
        <w:rPr>
          <w:rFonts w:ascii="Calibri" w:eastAsia="Calibri" w:hAnsi="Calibri" w:cs="Times New Roman"/>
          <w:sz w:val="24"/>
          <w:szCs w:val="24"/>
          <w:lang w:val="en-US"/>
        </w:rPr>
        <w:t>, 2010, p.</w:t>
      </w:r>
      <w:r w:rsidRPr="00C63B81">
        <w:rPr>
          <w:rFonts w:ascii="Calibri" w:eastAsia="Calibri" w:hAnsi="Calibri" w:cs="Times New Roman"/>
          <w:sz w:val="24"/>
          <w:szCs w:val="24"/>
          <w:lang w:val="en-US"/>
        </w:rPr>
        <w:t xml:space="preserve"> 253)  As </w:t>
      </w:r>
      <w:r w:rsidR="00A50842" w:rsidRPr="00C63B81">
        <w:rPr>
          <w:rFonts w:ascii="Calibri" w:eastAsia="Calibri" w:hAnsi="Calibri" w:cs="Times New Roman"/>
          <w:sz w:val="24"/>
          <w:szCs w:val="24"/>
          <w:lang w:val="en-US"/>
        </w:rPr>
        <w:t>Chalmers observes</w:t>
      </w:r>
      <w:r w:rsidRPr="00C63B81">
        <w:rPr>
          <w:rFonts w:ascii="Calibri" w:eastAsia="Calibri" w:hAnsi="Calibri" w:cs="Times New Roman"/>
          <w:sz w:val="24"/>
          <w:szCs w:val="24"/>
          <w:lang w:val="en-US"/>
        </w:rPr>
        <w:t xml:space="preserve">: </w:t>
      </w:r>
      <w:r w:rsidR="008849DE">
        <w:rPr>
          <w:rFonts w:ascii="Calibri" w:eastAsia="Calibri" w:hAnsi="Calibri" w:cs="Times New Roman"/>
          <w:sz w:val="24"/>
          <w:szCs w:val="24"/>
          <w:lang w:val="en-US"/>
        </w:rPr>
        <w:t>‘</w:t>
      </w:r>
      <w:r w:rsidRPr="00C63B81">
        <w:rPr>
          <w:rFonts w:ascii="Calibri" w:eastAsia="Calibri" w:hAnsi="Calibri" w:cs="Times New Roman"/>
          <w:sz w:val="24"/>
          <w:szCs w:val="24"/>
          <w:lang w:val="en-US"/>
        </w:rPr>
        <w:t>To a certain extent expert gro</w:t>
      </w:r>
      <w:r w:rsidR="006A37E3">
        <w:rPr>
          <w:rFonts w:ascii="Calibri" w:eastAsia="Calibri" w:hAnsi="Calibri" w:cs="Times New Roman"/>
          <w:sz w:val="24"/>
          <w:szCs w:val="24"/>
          <w:lang w:val="en-US"/>
        </w:rPr>
        <w:t>up</w:t>
      </w:r>
      <w:r w:rsidRPr="00C63B81">
        <w:rPr>
          <w:rFonts w:ascii="Calibri" w:eastAsia="Calibri" w:hAnsi="Calibri" w:cs="Times New Roman"/>
          <w:sz w:val="24"/>
          <w:szCs w:val="24"/>
          <w:lang w:val="en-US"/>
        </w:rPr>
        <w:t xml:space="preserve"> membership is just as much about expertise as it is about s</w:t>
      </w:r>
      <w:r w:rsidR="006A37E3">
        <w:rPr>
          <w:rFonts w:ascii="Calibri" w:eastAsia="Calibri" w:hAnsi="Calibri" w:cs="Times New Roman"/>
          <w:sz w:val="24"/>
          <w:szCs w:val="24"/>
          <w:lang w:val="en-US"/>
        </w:rPr>
        <w:t>up</w:t>
      </w:r>
      <w:r w:rsidRPr="00C63B81">
        <w:rPr>
          <w:rFonts w:ascii="Calibri" w:eastAsia="Calibri" w:hAnsi="Calibri" w:cs="Times New Roman"/>
          <w:sz w:val="24"/>
          <w:szCs w:val="24"/>
          <w:lang w:val="en-US"/>
        </w:rPr>
        <w:t>erior resources, particular interests and existing institutional ties (</w:t>
      </w:r>
      <w:r w:rsidR="00A50842">
        <w:rPr>
          <w:rFonts w:ascii="Calibri" w:eastAsia="Calibri" w:hAnsi="Calibri" w:cs="Times New Roman"/>
          <w:sz w:val="24"/>
          <w:szCs w:val="24"/>
          <w:lang w:val="en-US"/>
        </w:rPr>
        <w:t xml:space="preserve">Chalmers, </w:t>
      </w:r>
      <w:r w:rsidR="00A50842" w:rsidRPr="00C63B81">
        <w:rPr>
          <w:rFonts w:ascii="Calibri" w:eastAsia="Calibri" w:hAnsi="Calibri" w:cs="Times New Roman"/>
          <w:sz w:val="24"/>
          <w:szCs w:val="24"/>
          <w:lang w:val="en-US"/>
        </w:rPr>
        <w:t>2014</w:t>
      </w:r>
      <w:r w:rsidR="00A50842">
        <w:rPr>
          <w:rFonts w:ascii="Calibri" w:eastAsia="Calibri" w:hAnsi="Calibri" w:cs="Times New Roman"/>
          <w:sz w:val="24"/>
          <w:szCs w:val="24"/>
          <w:lang w:val="en-US"/>
        </w:rPr>
        <w:t>, p. 989/90; c</w:t>
      </w:r>
      <w:r w:rsidRPr="00C63B81">
        <w:rPr>
          <w:rFonts w:ascii="Calibri" w:eastAsia="Calibri" w:hAnsi="Calibri" w:cs="Times New Roman"/>
          <w:sz w:val="24"/>
          <w:szCs w:val="24"/>
          <w:lang w:val="en-US"/>
        </w:rPr>
        <w:t xml:space="preserve">f. </w:t>
      </w:r>
      <w:proofErr w:type="spellStart"/>
      <w:r w:rsidR="00792669">
        <w:rPr>
          <w:rFonts w:ascii="Calibri" w:eastAsia="Calibri" w:hAnsi="Calibri" w:cs="Times New Roman"/>
          <w:sz w:val="24"/>
          <w:szCs w:val="24"/>
          <w:lang w:val="en-US"/>
        </w:rPr>
        <w:t>Eriksen</w:t>
      </w:r>
      <w:proofErr w:type="spellEnd"/>
      <w:r w:rsidR="00792669">
        <w:rPr>
          <w:rFonts w:ascii="Calibri" w:eastAsia="Calibri" w:hAnsi="Calibri" w:cs="Times New Roman"/>
          <w:sz w:val="24"/>
          <w:szCs w:val="24"/>
          <w:lang w:val="en-US"/>
        </w:rPr>
        <w:t>, 2011, p.</w:t>
      </w:r>
      <w:r w:rsidR="00792669" w:rsidRPr="00C63B81">
        <w:rPr>
          <w:rFonts w:ascii="Calibri" w:eastAsia="Calibri" w:hAnsi="Calibri" w:cs="Times New Roman"/>
          <w:sz w:val="24"/>
          <w:szCs w:val="24"/>
          <w:lang w:val="en-US"/>
        </w:rPr>
        <w:t xml:space="preserve"> 1171</w:t>
      </w:r>
      <w:r w:rsidR="00792669">
        <w:rPr>
          <w:rFonts w:ascii="Calibri" w:eastAsia="Calibri" w:hAnsi="Calibri" w:cs="Times New Roman"/>
          <w:sz w:val="24"/>
          <w:szCs w:val="24"/>
          <w:lang w:val="en-US"/>
        </w:rPr>
        <w:t xml:space="preserve">; </w:t>
      </w:r>
      <w:proofErr w:type="spellStart"/>
      <w:r w:rsidRPr="00C63B81">
        <w:rPr>
          <w:rFonts w:ascii="Calibri" w:eastAsia="Calibri" w:hAnsi="Calibri" w:cs="Times New Roman"/>
          <w:sz w:val="24"/>
          <w:szCs w:val="24"/>
          <w:lang w:val="en-US"/>
        </w:rPr>
        <w:t>Mégie</w:t>
      </w:r>
      <w:proofErr w:type="spellEnd"/>
      <w:r w:rsidR="00A50842">
        <w:rPr>
          <w:rFonts w:ascii="Calibri" w:eastAsia="Calibri" w:hAnsi="Calibri" w:cs="Times New Roman"/>
          <w:sz w:val="24"/>
          <w:szCs w:val="24"/>
          <w:lang w:val="en-US"/>
        </w:rPr>
        <w:t>,</w:t>
      </w:r>
      <w:r w:rsidRPr="00C63B81">
        <w:rPr>
          <w:rFonts w:ascii="Calibri" w:eastAsia="Calibri" w:hAnsi="Calibri" w:cs="Times New Roman"/>
          <w:sz w:val="24"/>
          <w:szCs w:val="24"/>
          <w:lang w:val="en-US"/>
        </w:rPr>
        <w:t xml:space="preserve"> 2014). This is of course a far cry from the cognitive scientists’ appreciation of experts and from the </w:t>
      </w:r>
      <w:r w:rsidR="00792669">
        <w:rPr>
          <w:rFonts w:ascii="Calibri" w:eastAsia="Calibri" w:hAnsi="Calibri" w:cs="Times New Roman"/>
          <w:sz w:val="24"/>
          <w:szCs w:val="24"/>
          <w:lang w:val="en-US"/>
        </w:rPr>
        <w:t xml:space="preserve">familiar </w:t>
      </w:r>
      <w:r w:rsidRPr="00C63B81">
        <w:rPr>
          <w:rFonts w:ascii="Calibri" w:eastAsia="Calibri" w:hAnsi="Calibri" w:cs="Times New Roman"/>
          <w:sz w:val="24"/>
          <w:szCs w:val="24"/>
          <w:lang w:val="en-US"/>
        </w:rPr>
        <w:t xml:space="preserve">association of ‘being an expert’ with ‘being exceptionally good’ in a certain field or societal practice, or at least substantially above average compared to peers participating in the same practice. </w:t>
      </w:r>
    </w:p>
    <w:p w:rsidR="00D80AC9" w:rsidRDefault="00D80AC9" w:rsidP="00C63B81">
      <w:pPr>
        <w:spacing w:line="480" w:lineRule="auto"/>
        <w:jc w:val="both"/>
        <w:rPr>
          <w:rFonts w:ascii="Calibri" w:eastAsia="Calibri" w:hAnsi="Calibri" w:cs="Times New Roman"/>
          <w:sz w:val="24"/>
          <w:szCs w:val="24"/>
          <w:u w:val="single"/>
        </w:rPr>
      </w:pPr>
    </w:p>
    <w:p w:rsidR="00C63B81" w:rsidRPr="00C63B81" w:rsidRDefault="00C63B81" w:rsidP="00C63B81">
      <w:pPr>
        <w:spacing w:line="480" w:lineRule="auto"/>
        <w:jc w:val="both"/>
        <w:rPr>
          <w:rFonts w:ascii="Calibri" w:eastAsia="Calibri" w:hAnsi="Calibri" w:cs="Times New Roman"/>
          <w:sz w:val="24"/>
          <w:szCs w:val="24"/>
          <w:u w:val="single"/>
        </w:rPr>
      </w:pPr>
      <w:r w:rsidRPr="00C63B81">
        <w:rPr>
          <w:rFonts w:ascii="Calibri" w:eastAsia="Calibri" w:hAnsi="Calibri" w:cs="Times New Roman"/>
          <w:sz w:val="24"/>
          <w:szCs w:val="24"/>
          <w:u w:val="single"/>
        </w:rPr>
        <w:t>Social psychology of small</w:t>
      </w:r>
      <w:r w:rsidRPr="00C63B81">
        <w:rPr>
          <w:rFonts w:ascii="Calibri" w:eastAsia="Calibri" w:hAnsi="Calibri" w:cs="Times New Roman"/>
          <w:sz w:val="24"/>
          <w:szCs w:val="24"/>
          <w:u w:val="single"/>
          <w:vertAlign w:val="superscript"/>
        </w:rPr>
        <w:footnoteReference w:id="2"/>
      </w:r>
      <w:r w:rsidRPr="00C63B81">
        <w:rPr>
          <w:rFonts w:ascii="Calibri" w:eastAsia="Calibri" w:hAnsi="Calibri" w:cs="Times New Roman"/>
          <w:sz w:val="24"/>
          <w:szCs w:val="24"/>
          <w:u w:val="single"/>
        </w:rPr>
        <w:t xml:space="preserve"> gro</w:t>
      </w:r>
      <w:r w:rsidR="006A37E3">
        <w:rPr>
          <w:rFonts w:ascii="Calibri" w:eastAsia="Calibri" w:hAnsi="Calibri" w:cs="Times New Roman"/>
          <w:sz w:val="24"/>
          <w:szCs w:val="24"/>
          <w:u w:val="single"/>
        </w:rPr>
        <w:t>up</w:t>
      </w:r>
      <w:r w:rsidRPr="00C63B81">
        <w:rPr>
          <w:rFonts w:ascii="Calibri" w:eastAsia="Calibri" w:hAnsi="Calibri" w:cs="Times New Roman"/>
          <w:sz w:val="24"/>
          <w:szCs w:val="24"/>
          <w:u w:val="single"/>
        </w:rPr>
        <w:t>s and of expert gro</w:t>
      </w:r>
      <w:r w:rsidR="006A37E3">
        <w:rPr>
          <w:rFonts w:ascii="Calibri" w:eastAsia="Calibri" w:hAnsi="Calibri" w:cs="Times New Roman"/>
          <w:sz w:val="24"/>
          <w:szCs w:val="24"/>
          <w:u w:val="single"/>
        </w:rPr>
        <w:t>up</w:t>
      </w:r>
      <w:r w:rsidRPr="00C63B81">
        <w:rPr>
          <w:rFonts w:ascii="Calibri" w:eastAsia="Calibri" w:hAnsi="Calibri" w:cs="Times New Roman"/>
          <w:sz w:val="24"/>
          <w:szCs w:val="24"/>
          <w:u w:val="single"/>
        </w:rPr>
        <w:t>s in particular.</w:t>
      </w:r>
    </w:p>
    <w:p w:rsidR="00C63B81" w:rsidRPr="00C63B81" w:rsidRDefault="00C63B81" w:rsidP="00C63B81">
      <w:pPr>
        <w:spacing w:line="480" w:lineRule="auto"/>
        <w:jc w:val="both"/>
        <w:rPr>
          <w:sz w:val="24"/>
          <w:szCs w:val="24"/>
        </w:rPr>
      </w:pPr>
      <w:r w:rsidRPr="00C63B81">
        <w:rPr>
          <w:sz w:val="24"/>
          <w:szCs w:val="24"/>
        </w:rPr>
        <w:lastRenderedPageBreak/>
        <w:t xml:space="preserve">In the introduction to this note </w:t>
      </w:r>
      <w:r w:rsidR="00CA1AD7">
        <w:rPr>
          <w:sz w:val="24"/>
          <w:szCs w:val="24"/>
        </w:rPr>
        <w:t xml:space="preserve">the </w:t>
      </w:r>
      <w:r w:rsidRPr="00C63B81">
        <w:rPr>
          <w:sz w:val="24"/>
          <w:szCs w:val="24"/>
        </w:rPr>
        <w:t>social psychology of expert gro</w:t>
      </w:r>
      <w:r w:rsidR="006A37E3">
        <w:rPr>
          <w:sz w:val="24"/>
          <w:szCs w:val="24"/>
        </w:rPr>
        <w:t>up</w:t>
      </w:r>
      <w:r w:rsidRPr="00C63B81">
        <w:rPr>
          <w:sz w:val="24"/>
          <w:szCs w:val="24"/>
        </w:rPr>
        <w:t>s was announced as a ‘newcomer’ in comparison to more established lines of research into the characteristics of experts and the role of expertise</w:t>
      </w:r>
      <w:r w:rsidR="00D80AC9">
        <w:rPr>
          <w:sz w:val="24"/>
          <w:szCs w:val="24"/>
        </w:rPr>
        <w:t>. This is not</w:t>
      </w:r>
      <w:r w:rsidR="0032028C">
        <w:rPr>
          <w:sz w:val="24"/>
          <w:szCs w:val="24"/>
        </w:rPr>
        <w:t xml:space="preserve"> to</w:t>
      </w:r>
      <w:r w:rsidR="00D80AC9">
        <w:rPr>
          <w:sz w:val="24"/>
          <w:szCs w:val="24"/>
        </w:rPr>
        <w:t xml:space="preserve"> deny that</w:t>
      </w:r>
      <w:r w:rsidRPr="00C63B81">
        <w:rPr>
          <w:sz w:val="24"/>
          <w:szCs w:val="24"/>
        </w:rPr>
        <w:t xml:space="preserve"> social psychology</w:t>
      </w:r>
      <w:r w:rsidR="0032028C">
        <w:rPr>
          <w:sz w:val="24"/>
          <w:szCs w:val="24"/>
        </w:rPr>
        <w:t>,</w:t>
      </w:r>
      <w:r w:rsidRPr="00C63B81">
        <w:rPr>
          <w:sz w:val="24"/>
          <w:szCs w:val="24"/>
        </w:rPr>
        <w:t xml:space="preserve"> taken more broadly</w:t>
      </w:r>
      <w:r w:rsidR="0032028C">
        <w:rPr>
          <w:sz w:val="24"/>
          <w:szCs w:val="24"/>
        </w:rPr>
        <w:t>,</w:t>
      </w:r>
      <w:r w:rsidRPr="00C63B81">
        <w:rPr>
          <w:sz w:val="24"/>
          <w:szCs w:val="24"/>
        </w:rPr>
        <w:t xml:space="preserve"> has a long history, beginning at the end of the 19</w:t>
      </w:r>
      <w:r w:rsidRPr="00C63B81">
        <w:rPr>
          <w:sz w:val="24"/>
          <w:szCs w:val="24"/>
          <w:vertAlign w:val="superscript"/>
        </w:rPr>
        <w:t>th</w:t>
      </w:r>
      <w:r w:rsidRPr="00C63B81">
        <w:rPr>
          <w:sz w:val="24"/>
          <w:szCs w:val="24"/>
        </w:rPr>
        <w:t xml:space="preserve"> century and famously represented by authors like Lewin in the thirties and Milgram after WW II. Yet from the early seventies onwards the social psychology of small gro</w:t>
      </w:r>
      <w:r w:rsidR="006A37E3">
        <w:rPr>
          <w:sz w:val="24"/>
          <w:szCs w:val="24"/>
        </w:rPr>
        <w:t>up</w:t>
      </w:r>
      <w:r w:rsidRPr="00C63B81">
        <w:rPr>
          <w:sz w:val="24"/>
          <w:szCs w:val="24"/>
        </w:rPr>
        <w:t xml:space="preserve">s saw a serious decline, only to find a ‘second wind’ in the early nineties (Cf. </w:t>
      </w:r>
      <w:proofErr w:type="spellStart"/>
      <w:r w:rsidRPr="00C63B81">
        <w:rPr>
          <w:sz w:val="24"/>
          <w:szCs w:val="24"/>
        </w:rPr>
        <w:t>Brauner</w:t>
      </w:r>
      <w:proofErr w:type="spellEnd"/>
      <w:r w:rsidRPr="00C63B81">
        <w:rPr>
          <w:sz w:val="24"/>
          <w:szCs w:val="24"/>
        </w:rPr>
        <w:t xml:space="preserve"> and Scholl 2000). Two cognitive developments have been especially relevant for this new boost. On the one hand the ‘emerging conceptualization of gro</w:t>
      </w:r>
      <w:r w:rsidR="006A37E3">
        <w:rPr>
          <w:sz w:val="24"/>
          <w:szCs w:val="24"/>
        </w:rPr>
        <w:t>up</w:t>
      </w:r>
      <w:r w:rsidRPr="00C63B81">
        <w:rPr>
          <w:sz w:val="24"/>
          <w:szCs w:val="24"/>
        </w:rPr>
        <w:t xml:space="preserve">s as information processors’, as </w:t>
      </w:r>
      <w:proofErr w:type="spellStart"/>
      <w:r w:rsidRPr="00C63B81">
        <w:rPr>
          <w:sz w:val="24"/>
          <w:szCs w:val="24"/>
        </w:rPr>
        <w:t>Hinsz</w:t>
      </w:r>
      <w:proofErr w:type="spellEnd"/>
      <w:r w:rsidRPr="00C63B81">
        <w:rPr>
          <w:sz w:val="24"/>
          <w:szCs w:val="24"/>
        </w:rPr>
        <w:t xml:space="preserve">, Tindale and </w:t>
      </w:r>
      <w:proofErr w:type="spellStart"/>
      <w:r w:rsidRPr="00C63B81">
        <w:rPr>
          <w:sz w:val="24"/>
          <w:szCs w:val="24"/>
        </w:rPr>
        <w:t>Vollrath</w:t>
      </w:r>
      <w:proofErr w:type="spellEnd"/>
      <w:r w:rsidRPr="00C63B81">
        <w:rPr>
          <w:sz w:val="24"/>
          <w:szCs w:val="24"/>
        </w:rPr>
        <w:t xml:space="preserve"> (1997) retrospecti</w:t>
      </w:r>
      <w:r w:rsidR="0032028C">
        <w:rPr>
          <w:sz w:val="24"/>
          <w:szCs w:val="24"/>
        </w:rPr>
        <w:t>vely labelled this development; o</w:t>
      </w:r>
      <w:r w:rsidRPr="00C63B81">
        <w:rPr>
          <w:sz w:val="24"/>
          <w:szCs w:val="24"/>
        </w:rPr>
        <w:t xml:space="preserve">n the other, and of particular importance for the social psychology of </w:t>
      </w:r>
      <w:r w:rsidRPr="00C63B81">
        <w:rPr>
          <w:i/>
          <w:sz w:val="24"/>
          <w:szCs w:val="24"/>
        </w:rPr>
        <w:t>expert</w:t>
      </w:r>
      <w:r w:rsidRPr="00C63B81">
        <w:rPr>
          <w:sz w:val="24"/>
          <w:szCs w:val="24"/>
        </w:rPr>
        <w:t xml:space="preserve"> gro</w:t>
      </w:r>
      <w:r w:rsidR="006A37E3">
        <w:rPr>
          <w:sz w:val="24"/>
          <w:szCs w:val="24"/>
        </w:rPr>
        <w:t>up</w:t>
      </w:r>
      <w:r w:rsidRPr="00C63B81">
        <w:rPr>
          <w:sz w:val="24"/>
          <w:szCs w:val="24"/>
        </w:rPr>
        <w:t xml:space="preserve">s, the elaboration of the ‘hidden profiles’ paradigm  in the wake of </w:t>
      </w:r>
      <w:proofErr w:type="spellStart"/>
      <w:r w:rsidRPr="00C63B81">
        <w:rPr>
          <w:sz w:val="24"/>
          <w:szCs w:val="24"/>
        </w:rPr>
        <w:t>Stasser</w:t>
      </w:r>
      <w:proofErr w:type="spellEnd"/>
      <w:r w:rsidRPr="00C63B81">
        <w:rPr>
          <w:sz w:val="24"/>
          <w:szCs w:val="24"/>
        </w:rPr>
        <w:t xml:space="preserve"> and Titus’  seminal publication of 1985. The hidden profiles paradigm </w:t>
      </w:r>
      <w:r w:rsidR="00D80AC9">
        <w:rPr>
          <w:sz w:val="24"/>
          <w:szCs w:val="24"/>
        </w:rPr>
        <w:t>departs</w:t>
      </w:r>
      <w:r w:rsidRPr="00C63B81">
        <w:rPr>
          <w:sz w:val="24"/>
          <w:szCs w:val="24"/>
        </w:rPr>
        <w:t xml:space="preserve"> from the assumption that gro</w:t>
      </w:r>
      <w:r w:rsidR="006A37E3">
        <w:rPr>
          <w:sz w:val="24"/>
          <w:szCs w:val="24"/>
        </w:rPr>
        <w:t>up</w:t>
      </w:r>
      <w:r w:rsidRPr="00C63B81">
        <w:rPr>
          <w:sz w:val="24"/>
          <w:szCs w:val="24"/>
        </w:rPr>
        <w:t xml:space="preserve">s are indeed information processors but asks more specifically why </w:t>
      </w:r>
      <w:r w:rsidR="008849DE">
        <w:rPr>
          <w:sz w:val="24"/>
          <w:szCs w:val="24"/>
        </w:rPr>
        <w:t>‘</w:t>
      </w:r>
      <w:r w:rsidRPr="00C63B81">
        <w:rPr>
          <w:sz w:val="24"/>
          <w:szCs w:val="24"/>
        </w:rPr>
        <w:t xml:space="preserve">instead of sharing all information team members consistently </w:t>
      </w:r>
      <w:r w:rsidR="00CA1AD7" w:rsidRPr="00C63B81">
        <w:rPr>
          <w:sz w:val="24"/>
          <w:szCs w:val="24"/>
        </w:rPr>
        <w:t>focus</w:t>
      </w:r>
      <w:r w:rsidRPr="00C63B81">
        <w:rPr>
          <w:sz w:val="24"/>
          <w:szCs w:val="24"/>
        </w:rPr>
        <w:t xml:space="preserve"> on shared information at the expense of unshared information</w:t>
      </w:r>
      <w:r w:rsidR="008849DE">
        <w:rPr>
          <w:sz w:val="24"/>
          <w:szCs w:val="24"/>
        </w:rPr>
        <w:t>’</w:t>
      </w:r>
      <w:r w:rsidRPr="00C63B81">
        <w:rPr>
          <w:sz w:val="24"/>
          <w:szCs w:val="24"/>
        </w:rPr>
        <w:t xml:space="preserve"> (</w:t>
      </w:r>
      <w:proofErr w:type="spellStart"/>
      <w:r w:rsidRPr="00C63B81">
        <w:rPr>
          <w:sz w:val="24"/>
          <w:szCs w:val="24"/>
        </w:rPr>
        <w:t>Sohrab</w:t>
      </w:r>
      <w:proofErr w:type="spellEnd"/>
      <w:r w:rsidRPr="00C63B81">
        <w:rPr>
          <w:sz w:val="24"/>
          <w:szCs w:val="24"/>
        </w:rPr>
        <w:t>, Waller and Kaplan</w:t>
      </w:r>
      <w:r w:rsidR="00CA1AD7">
        <w:rPr>
          <w:sz w:val="24"/>
          <w:szCs w:val="24"/>
        </w:rPr>
        <w:t>, 2015. P.</w:t>
      </w:r>
      <w:r w:rsidRPr="00C63B81">
        <w:rPr>
          <w:sz w:val="24"/>
          <w:szCs w:val="24"/>
        </w:rPr>
        <w:t xml:space="preserve"> 490). This bias towards shared information tends to undermine gro</w:t>
      </w:r>
      <w:r w:rsidR="006A37E3">
        <w:rPr>
          <w:sz w:val="24"/>
          <w:szCs w:val="24"/>
        </w:rPr>
        <w:t>up</w:t>
      </w:r>
      <w:r w:rsidRPr="00C63B81">
        <w:rPr>
          <w:sz w:val="24"/>
          <w:szCs w:val="24"/>
        </w:rPr>
        <w:t xml:space="preserve"> performance when confronted with problem solving tasks. </w:t>
      </w:r>
    </w:p>
    <w:p w:rsidR="00C63B81" w:rsidRPr="00C63B81" w:rsidRDefault="00C63B81" w:rsidP="00C63B81">
      <w:pPr>
        <w:spacing w:line="480" w:lineRule="auto"/>
        <w:jc w:val="both"/>
        <w:rPr>
          <w:sz w:val="24"/>
          <w:szCs w:val="24"/>
          <w:lang w:val="en-US"/>
        </w:rPr>
      </w:pPr>
      <w:r w:rsidRPr="00C63B81">
        <w:rPr>
          <w:sz w:val="24"/>
          <w:szCs w:val="24"/>
        </w:rPr>
        <w:t xml:space="preserve">Building </w:t>
      </w:r>
      <w:r w:rsidR="006A37E3">
        <w:rPr>
          <w:sz w:val="24"/>
          <w:szCs w:val="24"/>
        </w:rPr>
        <w:t>up</w:t>
      </w:r>
      <w:r w:rsidRPr="00C63B81">
        <w:rPr>
          <w:sz w:val="24"/>
          <w:szCs w:val="24"/>
        </w:rPr>
        <w:t>on these c</w:t>
      </w:r>
      <w:r w:rsidR="009367BB">
        <w:rPr>
          <w:sz w:val="24"/>
          <w:szCs w:val="24"/>
        </w:rPr>
        <w:t>onceptual and theoretical</w:t>
      </w:r>
      <w:r w:rsidRPr="00C63B81">
        <w:rPr>
          <w:sz w:val="24"/>
          <w:szCs w:val="24"/>
        </w:rPr>
        <w:t xml:space="preserve"> developments in social psychology, scholars </w:t>
      </w:r>
      <w:r w:rsidRPr="00C63B81">
        <w:rPr>
          <w:sz w:val="24"/>
          <w:szCs w:val="24"/>
          <w:lang w:val="en-US"/>
        </w:rPr>
        <w:t>working on expert gro</w:t>
      </w:r>
      <w:r w:rsidR="006A37E3">
        <w:rPr>
          <w:sz w:val="24"/>
          <w:szCs w:val="24"/>
          <w:lang w:val="en-US"/>
        </w:rPr>
        <w:t>up</w:t>
      </w:r>
      <w:r w:rsidRPr="00C63B81">
        <w:rPr>
          <w:sz w:val="24"/>
          <w:szCs w:val="24"/>
          <w:lang w:val="en-US"/>
        </w:rPr>
        <w:t xml:space="preserve">s </w:t>
      </w:r>
      <w:r w:rsidR="00D80AC9">
        <w:rPr>
          <w:sz w:val="24"/>
          <w:szCs w:val="24"/>
          <w:lang w:val="en-US"/>
        </w:rPr>
        <w:t>first of all recognize</w:t>
      </w:r>
      <w:r w:rsidRPr="00C63B81">
        <w:rPr>
          <w:sz w:val="24"/>
          <w:szCs w:val="24"/>
          <w:lang w:val="en-US"/>
        </w:rPr>
        <w:t xml:space="preserve"> that </w:t>
      </w:r>
      <w:r w:rsidR="008849DE">
        <w:rPr>
          <w:sz w:val="24"/>
          <w:szCs w:val="24"/>
          <w:lang w:val="en-US"/>
        </w:rPr>
        <w:t>‘</w:t>
      </w:r>
      <w:r w:rsidRPr="00C63B81">
        <w:rPr>
          <w:sz w:val="24"/>
          <w:szCs w:val="24"/>
          <w:lang w:val="en-US"/>
        </w:rPr>
        <w:t>the lone analyst working in isolation to extract the meaning from a set of data is the exception rather than the rule.</w:t>
      </w:r>
      <w:r w:rsidR="008849DE">
        <w:rPr>
          <w:sz w:val="24"/>
          <w:szCs w:val="24"/>
          <w:lang w:val="en-US"/>
        </w:rPr>
        <w:t>’</w:t>
      </w:r>
      <w:r w:rsidRPr="00C63B81">
        <w:rPr>
          <w:sz w:val="24"/>
          <w:szCs w:val="24"/>
          <w:lang w:val="en-US"/>
        </w:rPr>
        <w:t xml:space="preserve"> (</w:t>
      </w:r>
      <w:r w:rsidRPr="00C63B81">
        <w:rPr>
          <w:sz w:val="24"/>
          <w:szCs w:val="24"/>
        </w:rPr>
        <w:t xml:space="preserve">Woolley, </w:t>
      </w:r>
      <w:proofErr w:type="spellStart"/>
      <w:r w:rsidRPr="00C63B81">
        <w:rPr>
          <w:sz w:val="24"/>
          <w:szCs w:val="24"/>
        </w:rPr>
        <w:t>Genbasi</w:t>
      </w:r>
      <w:proofErr w:type="spellEnd"/>
      <w:r w:rsidRPr="00C63B81">
        <w:rPr>
          <w:sz w:val="24"/>
          <w:szCs w:val="24"/>
        </w:rPr>
        <w:t xml:space="preserve">, </w:t>
      </w:r>
      <w:proofErr w:type="spellStart"/>
      <w:r w:rsidRPr="00C63B81">
        <w:rPr>
          <w:sz w:val="24"/>
          <w:szCs w:val="24"/>
        </w:rPr>
        <w:t>Chabris</w:t>
      </w:r>
      <w:proofErr w:type="spellEnd"/>
      <w:r w:rsidRPr="00C63B81">
        <w:rPr>
          <w:sz w:val="24"/>
          <w:szCs w:val="24"/>
        </w:rPr>
        <w:t xml:space="preserve">, </w:t>
      </w:r>
      <w:proofErr w:type="spellStart"/>
      <w:r w:rsidRPr="00C63B81">
        <w:rPr>
          <w:sz w:val="24"/>
          <w:szCs w:val="24"/>
        </w:rPr>
        <w:t>Kosslyn</w:t>
      </w:r>
      <w:proofErr w:type="spellEnd"/>
      <w:r w:rsidRPr="00C63B81">
        <w:rPr>
          <w:sz w:val="24"/>
          <w:szCs w:val="24"/>
        </w:rPr>
        <w:t xml:space="preserve"> and Hackman</w:t>
      </w:r>
      <w:r w:rsidR="00CA1AD7">
        <w:rPr>
          <w:sz w:val="24"/>
          <w:szCs w:val="24"/>
        </w:rPr>
        <w:t>, 2008, p.</w:t>
      </w:r>
      <w:r w:rsidRPr="00C63B81">
        <w:rPr>
          <w:sz w:val="24"/>
          <w:szCs w:val="24"/>
        </w:rPr>
        <w:t xml:space="preserve"> 353) </w:t>
      </w:r>
      <w:r w:rsidRPr="00C63B81">
        <w:rPr>
          <w:sz w:val="24"/>
          <w:szCs w:val="24"/>
          <w:lang w:val="en-US"/>
        </w:rPr>
        <w:t>Moreover, their research conveys the impression that the ‘expert’ members of the gro</w:t>
      </w:r>
      <w:r w:rsidR="006A37E3">
        <w:rPr>
          <w:sz w:val="24"/>
          <w:szCs w:val="24"/>
          <w:lang w:val="en-US"/>
        </w:rPr>
        <w:t>up</w:t>
      </w:r>
      <w:r w:rsidRPr="00C63B81">
        <w:rPr>
          <w:sz w:val="24"/>
          <w:szCs w:val="24"/>
          <w:lang w:val="en-US"/>
        </w:rPr>
        <w:t xml:space="preserve">s they study are not per se exceptional individuals or ‘above average’ compared to their peer practitioners. What it asks to be an expert member is to be knowledgeable or skillful in a specific knowledge domain or social </w:t>
      </w:r>
      <w:r w:rsidRPr="00C63B81">
        <w:rPr>
          <w:sz w:val="24"/>
          <w:szCs w:val="24"/>
          <w:lang w:val="en-US"/>
        </w:rPr>
        <w:lastRenderedPageBreak/>
        <w:t xml:space="preserve">practice, based on longstanding experience and/or training. So they should be ‘above average’ compared to non-experienced and non-trained individuals. </w:t>
      </w:r>
      <w:proofErr w:type="gramStart"/>
      <w:r w:rsidRPr="00C63B81">
        <w:rPr>
          <w:sz w:val="24"/>
          <w:szCs w:val="24"/>
          <w:lang w:val="en-US"/>
        </w:rPr>
        <w:t>As</w:t>
      </w:r>
      <w:r w:rsidR="00CA1AD7">
        <w:rPr>
          <w:sz w:val="24"/>
          <w:szCs w:val="24"/>
          <w:lang w:val="en-US"/>
        </w:rPr>
        <w:t xml:space="preserve"> Woolley and his collaborators</w:t>
      </w:r>
      <w:r w:rsidRPr="00C63B81">
        <w:rPr>
          <w:sz w:val="24"/>
          <w:szCs w:val="24"/>
          <w:lang w:val="en-US"/>
        </w:rPr>
        <w:t xml:space="preserve"> put it: </w:t>
      </w:r>
      <w:r w:rsidR="008849DE">
        <w:rPr>
          <w:sz w:val="24"/>
          <w:szCs w:val="24"/>
          <w:lang w:val="en-US"/>
        </w:rPr>
        <w:t>‘</w:t>
      </w:r>
      <w:r w:rsidRPr="00C63B81">
        <w:rPr>
          <w:sz w:val="24"/>
          <w:szCs w:val="24"/>
          <w:lang w:val="en-US"/>
        </w:rPr>
        <w:t>Experts are individuals who possess an appreciably higher level of knowledge or skill than the average person</w:t>
      </w:r>
      <w:r w:rsidR="008849DE">
        <w:rPr>
          <w:sz w:val="24"/>
          <w:szCs w:val="24"/>
          <w:lang w:val="en-US"/>
        </w:rPr>
        <w:t>’</w:t>
      </w:r>
      <w:r w:rsidRPr="00C63B81">
        <w:rPr>
          <w:sz w:val="24"/>
          <w:szCs w:val="24"/>
          <w:lang w:val="en-US"/>
        </w:rPr>
        <w:t>.</w:t>
      </w:r>
      <w:proofErr w:type="gramEnd"/>
      <w:r w:rsidRPr="00C63B81">
        <w:rPr>
          <w:sz w:val="24"/>
          <w:szCs w:val="24"/>
          <w:lang w:val="en-US"/>
        </w:rPr>
        <w:t xml:space="preserve"> </w:t>
      </w:r>
      <w:r w:rsidR="00CA1AD7">
        <w:rPr>
          <w:sz w:val="24"/>
          <w:szCs w:val="24"/>
          <w:lang w:val="en-US"/>
        </w:rPr>
        <w:t>(</w:t>
      </w:r>
      <w:r w:rsidR="00CA1AD7" w:rsidRPr="00C63B81">
        <w:rPr>
          <w:sz w:val="24"/>
          <w:szCs w:val="24"/>
          <w:lang w:val="en-US"/>
        </w:rPr>
        <w:t>Woolley</w:t>
      </w:r>
      <w:r w:rsidR="00CA1AD7">
        <w:rPr>
          <w:sz w:val="24"/>
          <w:szCs w:val="24"/>
          <w:lang w:val="en-US"/>
        </w:rPr>
        <w:t>,</w:t>
      </w:r>
      <w:r w:rsidR="00CA1AD7" w:rsidRPr="00CA1AD7">
        <w:rPr>
          <w:sz w:val="24"/>
          <w:szCs w:val="24"/>
        </w:rPr>
        <w:t xml:space="preserve"> </w:t>
      </w:r>
      <w:proofErr w:type="spellStart"/>
      <w:r w:rsidR="00CA1AD7" w:rsidRPr="00CA1AD7">
        <w:rPr>
          <w:sz w:val="24"/>
          <w:szCs w:val="24"/>
        </w:rPr>
        <w:t>Genbasi</w:t>
      </w:r>
      <w:proofErr w:type="spellEnd"/>
      <w:r w:rsidR="00CA1AD7" w:rsidRPr="00CA1AD7">
        <w:rPr>
          <w:sz w:val="24"/>
          <w:szCs w:val="24"/>
        </w:rPr>
        <w:t xml:space="preserve">, </w:t>
      </w:r>
      <w:proofErr w:type="spellStart"/>
      <w:r w:rsidR="00CA1AD7" w:rsidRPr="00CA1AD7">
        <w:rPr>
          <w:sz w:val="24"/>
          <w:szCs w:val="24"/>
        </w:rPr>
        <w:t>Chabris</w:t>
      </w:r>
      <w:proofErr w:type="spellEnd"/>
      <w:r w:rsidR="00CA1AD7" w:rsidRPr="00CA1AD7">
        <w:rPr>
          <w:sz w:val="24"/>
          <w:szCs w:val="24"/>
        </w:rPr>
        <w:t xml:space="preserve">, </w:t>
      </w:r>
      <w:proofErr w:type="spellStart"/>
      <w:r w:rsidR="00CA1AD7" w:rsidRPr="00CA1AD7">
        <w:rPr>
          <w:sz w:val="24"/>
          <w:szCs w:val="24"/>
        </w:rPr>
        <w:t>Kosslyn</w:t>
      </w:r>
      <w:proofErr w:type="spellEnd"/>
      <w:r w:rsidR="00CA1AD7" w:rsidRPr="00CA1AD7">
        <w:rPr>
          <w:sz w:val="24"/>
          <w:szCs w:val="24"/>
        </w:rPr>
        <w:t xml:space="preserve"> and Hackman</w:t>
      </w:r>
      <w:r w:rsidR="00CA1AD7">
        <w:rPr>
          <w:sz w:val="24"/>
          <w:szCs w:val="24"/>
          <w:lang w:val="en-US"/>
        </w:rPr>
        <w:t>, 2008, p.</w:t>
      </w:r>
      <w:r w:rsidR="00CA1AD7" w:rsidRPr="00C63B81">
        <w:rPr>
          <w:sz w:val="24"/>
          <w:szCs w:val="24"/>
          <w:lang w:val="en-US"/>
        </w:rPr>
        <w:t xml:space="preserve"> 354)</w:t>
      </w:r>
    </w:p>
    <w:p w:rsidR="00C63B81" w:rsidRPr="00C63B81" w:rsidRDefault="00C63B81" w:rsidP="00C63B81">
      <w:pPr>
        <w:spacing w:line="480" w:lineRule="auto"/>
        <w:jc w:val="both"/>
        <w:rPr>
          <w:sz w:val="24"/>
          <w:szCs w:val="24"/>
          <w:lang w:val="en-US"/>
        </w:rPr>
      </w:pPr>
      <w:r w:rsidRPr="00C63B81">
        <w:rPr>
          <w:sz w:val="24"/>
          <w:szCs w:val="24"/>
          <w:lang w:val="en-US"/>
        </w:rPr>
        <w:t>Still, the question remains whether expert gro</w:t>
      </w:r>
      <w:r w:rsidR="006A37E3">
        <w:rPr>
          <w:sz w:val="24"/>
          <w:szCs w:val="24"/>
          <w:lang w:val="en-US"/>
        </w:rPr>
        <w:t>up</w:t>
      </w:r>
      <w:r w:rsidRPr="00C63B81">
        <w:rPr>
          <w:sz w:val="24"/>
          <w:szCs w:val="24"/>
          <w:lang w:val="en-US"/>
        </w:rPr>
        <w:t>s perform better when put to problem-solving than other, non-expert gro</w:t>
      </w:r>
      <w:r w:rsidR="006A37E3">
        <w:rPr>
          <w:sz w:val="24"/>
          <w:szCs w:val="24"/>
          <w:lang w:val="en-US"/>
        </w:rPr>
        <w:t>up</w:t>
      </w:r>
      <w:r w:rsidRPr="00C63B81">
        <w:rPr>
          <w:sz w:val="24"/>
          <w:szCs w:val="24"/>
          <w:lang w:val="en-US"/>
        </w:rPr>
        <w:t>s. Or in reminiscence of cognitive scientists’ appreciation of experts: are expert gro</w:t>
      </w:r>
      <w:r w:rsidR="006A37E3">
        <w:rPr>
          <w:sz w:val="24"/>
          <w:szCs w:val="24"/>
          <w:lang w:val="en-US"/>
        </w:rPr>
        <w:t>up</w:t>
      </w:r>
      <w:r w:rsidRPr="00C63B81">
        <w:rPr>
          <w:sz w:val="24"/>
          <w:szCs w:val="24"/>
          <w:lang w:val="en-US"/>
        </w:rPr>
        <w:t>s faster and better in representing the basic structures of problems/tasks and in identifying relevant parameters for solutions than gro</w:t>
      </w:r>
      <w:r w:rsidR="006A37E3">
        <w:rPr>
          <w:sz w:val="24"/>
          <w:szCs w:val="24"/>
          <w:lang w:val="en-US"/>
        </w:rPr>
        <w:t>up</w:t>
      </w:r>
      <w:r w:rsidRPr="00C63B81">
        <w:rPr>
          <w:sz w:val="24"/>
          <w:szCs w:val="24"/>
          <w:lang w:val="en-US"/>
        </w:rPr>
        <w:t>s consisting of novices/lays? Research suggests that expert gro</w:t>
      </w:r>
      <w:r w:rsidR="006A37E3">
        <w:rPr>
          <w:sz w:val="24"/>
          <w:szCs w:val="24"/>
          <w:lang w:val="en-US"/>
        </w:rPr>
        <w:t>up</w:t>
      </w:r>
      <w:r w:rsidRPr="00C63B81">
        <w:rPr>
          <w:sz w:val="24"/>
          <w:szCs w:val="24"/>
          <w:lang w:val="en-US"/>
        </w:rPr>
        <w:t xml:space="preserve">s </w:t>
      </w:r>
      <w:r w:rsidR="0032028C">
        <w:rPr>
          <w:sz w:val="24"/>
          <w:szCs w:val="24"/>
          <w:lang w:val="en-US"/>
        </w:rPr>
        <w:t>tend to</w:t>
      </w:r>
      <w:r w:rsidRPr="00C63B81">
        <w:rPr>
          <w:sz w:val="24"/>
          <w:szCs w:val="24"/>
          <w:lang w:val="en-US"/>
        </w:rPr>
        <w:t xml:space="preserve"> outperform non-expert gro</w:t>
      </w:r>
      <w:r w:rsidR="006A37E3">
        <w:rPr>
          <w:sz w:val="24"/>
          <w:szCs w:val="24"/>
          <w:lang w:val="en-US"/>
        </w:rPr>
        <w:t>up</w:t>
      </w:r>
      <w:r w:rsidRPr="00C63B81">
        <w:rPr>
          <w:sz w:val="24"/>
          <w:szCs w:val="24"/>
          <w:lang w:val="en-US"/>
        </w:rPr>
        <w:t xml:space="preserve">s, </w:t>
      </w:r>
      <w:r w:rsidR="00D80AC9">
        <w:rPr>
          <w:sz w:val="24"/>
          <w:szCs w:val="24"/>
          <w:lang w:val="en-US"/>
        </w:rPr>
        <w:t>in particular when</w:t>
      </w:r>
      <w:r w:rsidRPr="00C63B81">
        <w:rPr>
          <w:sz w:val="24"/>
          <w:szCs w:val="24"/>
          <w:lang w:val="en-US"/>
        </w:rPr>
        <w:t xml:space="preserve"> the following conditions are satisfied</w:t>
      </w:r>
      <w:r w:rsidR="00D015FF">
        <w:rPr>
          <w:sz w:val="24"/>
          <w:szCs w:val="24"/>
          <w:lang w:val="en-US"/>
        </w:rPr>
        <w:t xml:space="preserve"> (cf. Hill 1982)</w:t>
      </w:r>
      <w:r w:rsidRPr="00C63B81">
        <w:rPr>
          <w:sz w:val="24"/>
          <w:szCs w:val="24"/>
          <w:lang w:val="en-US"/>
        </w:rPr>
        <w:t>:</w:t>
      </w:r>
    </w:p>
    <w:p w:rsidR="00C63B81" w:rsidRPr="00C63B81" w:rsidRDefault="00C63B81" w:rsidP="00C63B81">
      <w:pPr>
        <w:numPr>
          <w:ilvl w:val="0"/>
          <w:numId w:val="1"/>
        </w:numPr>
        <w:spacing w:line="480" w:lineRule="auto"/>
        <w:jc w:val="both"/>
        <w:rPr>
          <w:sz w:val="24"/>
          <w:szCs w:val="24"/>
        </w:rPr>
      </w:pPr>
      <w:r w:rsidRPr="00C63B81">
        <w:rPr>
          <w:sz w:val="24"/>
          <w:szCs w:val="24"/>
          <w:lang w:val="en-US"/>
        </w:rPr>
        <w:t>Gro</w:t>
      </w:r>
      <w:r w:rsidR="006A37E3">
        <w:rPr>
          <w:sz w:val="24"/>
          <w:szCs w:val="24"/>
          <w:lang w:val="en-US"/>
        </w:rPr>
        <w:t>up</w:t>
      </w:r>
      <w:r w:rsidRPr="00C63B81">
        <w:rPr>
          <w:sz w:val="24"/>
          <w:szCs w:val="24"/>
          <w:lang w:val="en-US"/>
        </w:rPr>
        <w:t>s comprising experts will perform better than average if the expert members are identified prior to gro</w:t>
      </w:r>
      <w:r w:rsidR="006A37E3">
        <w:rPr>
          <w:sz w:val="24"/>
          <w:szCs w:val="24"/>
          <w:lang w:val="en-US"/>
        </w:rPr>
        <w:t>up</w:t>
      </w:r>
      <w:r w:rsidRPr="00C63B81">
        <w:rPr>
          <w:sz w:val="24"/>
          <w:szCs w:val="24"/>
          <w:lang w:val="en-US"/>
        </w:rPr>
        <w:t xml:space="preserve"> discussions about problems and their solution (Franz and Larson</w:t>
      </w:r>
      <w:r w:rsidR="00CA1AD7">
        <w:rPr>
          <w:sz w:val="24"/>
          <w:szCs w:val="24"/>
          <w:lang w:val="en-US"/>
        </w:rPr>
        <w:t>,</w:t>
      </w:r>
      <w:r w:rsidRPr="00C63B81">
        <w:rPr>
          <w:sz w:val="24"/>
          <w:szCs w:val="24"/>
          <w:lang w:val="en-US"/>
        </w:rPr>
        <w:t xml:space="preserve"> 2002) – </w:t>
      </w:r>
      <w:r w:rsidR="008849DE">
        <w:rPr>
          <w:sz w:val="24"/>
          <w:szCs w:val="24"/>
          <w:lang w:val="en-US"/>
        </w:rPr>
        <w:t>‘</w:t>
      </w:r>
      <w:r w:rsidRPr="00C63B81">
        <w:rPr>
          <w:sz w:val="24"/>
          <w:szCs w:val="24"/>
          <w:lang w:val="en-US"/>
        </w:rPr>
        <w:t>members may need to be mutually aware of each other’s area of expertise at the onset of discussion to facilitate dissemination of unshared information</w:t>
      </w:r>
      <w:r w:rsidR="008849DE">
        <w:rPr>
          <w:sz w:val="24"/>
          <w:szCs w:val="24"/>
          <w:lang w:val="en-US"/>
        </w:rPr>
        <w:t>’</w:t>
      </w:r>
      <w:r w:rsidR="00CA1AD7">
        <w:rPr>
          <w:sz w:val="24"/>
          <w:szCs w:val="24"/>
          <w:lang w:val="en-US"/>
        </w:rPr>
        <w:t xml:space="preserve"> (c</w:t>
      </w:r>
      <w:r w:rsidRPr="00C63B81">
        <w:rPr>
          <w:sz w:val="24"/>
          <w:szCs w:val="24"/>
          <w:lang w:val="en-US"/>
        </w:rPr>
        <w:t xml:space="preserve">f. </w:t>
      </w:r>
      <w:proofErr w:type="spellStart"/>
      <w:r w:rsidRPr="00C63B81">
        <w:rPr>
          <w:sz w:val="24"/>
          <w:szCs w:val="24"/>
          <w:lang w:val="en-US"/>
        </w:rPr>
        <w:t>Majchrzak</w:t>
      </w:r>
      <w:proofErr w:type="spellEnd"/>
      <w:r w:rsidRPr="00C63B81">
        <w:rPr>
          <w:sz w:val="24"/>
          <w:szCs w:val="24"/>
          <w:lang w:val="en-US"/>
        </w:rPr>
        <w:t xml:space="preserve">, </w:t>
      </w:r>
      <w:proofErr w:type="spellStart"/>
      <w:r w:rsidRPr="00C63B81">
        <w:rPr>
          <w:sz w:val="24"/>
          <w:szCs w:val="24"/>
          <w:lang w:val="en-US"/>
        </w:rPr>
        <w:t>Jarvenpaa</w:t>
      </w:r>
      <w:proofErr w:type="spellEnd"/>
      <w:r w:rsidRPr="00C63B81">
        <w:rPr>
          <w:sz w:val="24"/>
          <w:szCs w:val="24"/>
          <w:lang w:val="en-US"/>
        </w:rPr>
        <w:t xml:space="preserve"> and Hollingshead 2007). Left to themselves, however, gro</w:t>
      </w:r>
      <w:r w:rsidR="006A37E3">
        <w:rPr>
          <w:sz w:val="24"/>
          <w:szCs w:val="24"/>
          <w:lang w:val="en-US"/>
        </w:rPr>
        <w:t>up</w:t>
      </w:r>
      <w:r w:rsidRPr="00C63B81">
        <w:rPr>
          <w:sz w:val="24"/>
          <w:szCs w:val="24"/>
          <w:lang w:val="en-US"/>
        </w:rPr>
        <w:t xml:space="preserve">s are not very good in identifying their expert members, </w:t>
      </w:r>
      <w:r w:rsidR="008849DE">
        <w:rPr>
          <w:sz w:val="24"/>
          <w:szCs w:val="24"/>
          <w:lang w:val="en-US"/>
        </w:rPr>
        <w:t>‘</w:t>
      </w:r>
      <w:r w:rsidRPr="00C63B81">
        <w:rPr>
          <w:sz w:val="24"/>
          <w:szCs w:val="24"/>
          <w:lang w:val="en-US"/>
        </w:rPr>
        <w:t>often simply assuming that the more dominant and assertive gro</w:t>
      </w:r>
      <w:r w:rsidR="006A37E3">
        <w:rPr>
          <w:sz w:val="24"/>
          <w:szCs w:val="24"/>
          <w:lang w:val="en-US"/>
        </w:rPr>
        <w:t>up</w:t>
      </w:r>
      <w:r w:rsidRPr="00C63B81">
        <w:rPr>
          <w:sz w:val="24"/>
          <w:szCs w:val="24"/>
          <w:lang w:val="en-US"/>
        </w:rPr>
        <w:t xml:space="preserve"> members </w:t>
      </w:r>
      <w:proofErr w:type="gramStart"/>
      <w:r w:rsidRPr="00C63B81">
        <w:rPr>
          <w:sz w:val="24"/>
          <w:szCs w:val="24"/>
          <w:lang w:val="en-US"/>
        </w:rPr>
        <w:t>are</w:t>
      </w:r>
      <w:proofErr w:type="gramEnd"/>
      <w:r w:rsidRPr="00C63B81">
        <w:rPr>
          <w:sz w:val="24"/>
          <w:szCs w:val="24"/>
          <w:lang w:val="en-US"/>
        </w:rPr>
        <w:t xml:space="preserve"> the most expert</w:t>
      </w:r>
      <w:r w:rsidR="008849DE">
        <w:rPr>
          <w:sz w:val="24"/>
          <w:szCs w:val="24"/>
          <w:lang w:val="en-US"/>
        </w:rPr>
        <w:t>’</w:t>
      </w:r>
      <w:r w:rsidRPr="00C63B81">
        <w:rPr>
          <w:sz w:val="24"/>
          <w:szCs w:val="24"/>
          <w:lang w:val="en-US"/>
        </w:rPr>
        <w:t xml:space="preserve"> (</w:t>
      </w:r>
      <w:proofErr w:type="spellStart"/>
      <w:r w:rsidRPr="00C63B81">
        <w:rPr>
          <w:sz w:val="24"/>
          <w:szCs w:val="24"/>
          <w:lang w:val="en-US"/>
        </w:rPr>
        <w:t>Bunderson</w:t>
      </w:r>
      <w:proofErr w:type="spellEnd"/>
      <w:r w:rsidR="00CA1AD7">
        <w:rPr>
          <w:sz w:val="24"/>
          <w:szCs w:val="24"/>
          <w:lang w:val="en-US"/>
        </w:rPr>
        <w:t>,</w:t>
      </w:r>
      <w:r w:rsidRPr="00C63B81">
        <w:rPr>
          <w:sz w:val="24"/>
          <w:szCs w:val="24"/>
          <w:lang w:val="en-US"/>
        </w:rPr>
        <w:t xml:space="preserve"> 2003</w:t>
      </w:r>
      <w:r w:rsidR="00CA1AD7">
        <w:rPr>
          <w:sz w:val="24"/>
          <w:szCs w:val="24"/>
          <w:lang w:val="en-US"/>
        </w:rPr>
        <w:t>, p. 559; c</w:t>
      </w:r>
      <w:r w:rsidRPr="00C63B81">
        <w:rPr>
          <w:sz w:val="24"/>
          <w:szCs w:val="24"/>
          <w:lang w:val="en-US"/>
        </w:rPr>
        <w:t xml:space="preserve">f. Bonner, Baumann and </w:t>
      </w:r>
      <w:proofErr w:type="spellStart"/>
      <w:r w:rsidRPr="00C63B81">
        <w:rPr>
          <w:sz w:val="24"/>
          <w:szCs w:val="24"/>
          <w:lang w:val="en-US"/>
        </w:rPr>
        <w:t>Dalal</w:t>
      </w:r>
      <w:proofErr w:type="spellEnd"/>
      <w:r w:rsidRPr="00C63B81">
        <w:rPr>
          <w:sz w:val="24"/>
          <w:szCs w:val="24"/>
          <w:lang w:val="en-US"/>
        </w:rPr>
        <w:t xml:space="preserve"> 2002; Bonner and </w:t>
      </w:r>
      <w:proofErr w:type="spellStart"/>
      <w:r w:rsidRPr="00C63B81">
        <w:rPr>
          <w:sz w:val="24"/>
          <w:szCs w:val="24"/>
          <w:lang w:val="en-US"/>
        </w:rPr>
        <w:t>Bolinger</w:t>
      </w:r>
      <w:proofErr w:type="spellEnd"/>
      <w:r w:rsidRPr="00C63B81">
        <w:rPr>
          <w:sz w:val="24"/>
          <w:szCs w:val="24"/>
          <w:lang w:val="en-US"/>
        </w:rPr>
        <w:t xml:space="preserve"> 2013). </w:t>
      </w:r>
    </w:p>
    <w:p w:rsidR="00C63B81" w:rsidRPr="00C63B81" w:rsidRDefault="00C63B81" w:rsidP="00C63B81">
      <w:pPr>
        <w:numPr>
          <w:ilvl w:val="0"/>
          <w:numId w:val="1"/>
        </w:numPr>
        <w:spacing w:line="480" w:lineRule="auto"/>
        <w:jc w:val="both"/>
        <w:rPr>
          <w:sz w:val="24"/>
          <w:szCs w:val="24"/>
        </w:rPr>
      </w:pPr>
      <w:r w:rsidRPr="00C63B81">
        <w:rPr>
          <w:sz w:val="24"/>
          <w:szCs w:val="24"/>
        </w:rPr>
        <w:t>Heterogeneously composed gro</w:t>
      </w:r>
      <w:r w:rsidR="006A37E3">
        <w:rPr>
          <w:sz w:val="24"/>
          <w:szCs w:val="24"/>
        </w:rPr>
        <w:t>up</w:t>
      </w:r>
      <w:r w:rsidRPr="00C63B81">
        <w:rPr>
          <w:sz w:val="24"/>
          <w:szCs w:val="24"/>
        </w:rPr>
        <w:t>s tend to perform better than homogeneous gro</w:t>
      </w:r>
      <w:r w:rsidR="006A37E3">
        <w:rPr>
          <w:sz w:val="24"/>
          <w:szCs w:val="24"/>
        </w:rPr>
        <w:t>up</w:t>
      </w:r>
      <w:r w:rsidRPr="00C63B81">
        <w:rPr>
          <w:sz w:val="24"/>
          <w:szCs w:val="24"/>
        </w:rPr>
        <w:t xml:space="preserve">s – </w:t>
      </w:r>
      <w:r w:rsidR="008849DE">
        <w:rPr>
          <w:sz w:val="24"/>
          <w:szCs w:val="24"/>
        </w:rPr>
        <w:t>‘</w:t>
      </w:r>
      <w:r w:rsidRPr="00C63B81">
        <w:rPr>
          <w:sz w:val="24"/>
          <w:szCs w:val="24"/>
        </w:rPr>
        <w:t>functional diversity is important [-] teams with relevant functional diversity generally outperform teams that lack such diversity</w:t>
      </w:r>
      <w:r w:rsidR="008849DE">
        <w:rPr>
          <w:sz w:val="24"/>
          <w:szCs w:val="24"/>
        </w:rPr>
        <w:t>’</w:t>
      </w:r>
      <w:r w:rsidRPr="00C63B81">
        <w:rPr>
          <w:sz w:val="24"/>
          <w:szCs w:val="24"/>
        </w:rPr>
        <w:t xml:space="preserve"> (</w:t>
      </w:r>
      <w:r w:rsidR="00606CC8" w:rsidRPr="00606CC8">
        <w:rPr>
          <w:sz w:val="24"/>
          <w:szCs w:val="24"/>
          <w:lang w:val="en-US"/>
        </w:rPr>
        <w:t>Woolley,</w:t>
      </w:r>
      <w:r w:rsidR="00606CC8" w:rsidRPr="00606CC8">
        <w:rPr>
          <w:sz w:val="24"/>
          <w:szCs w:val="24"/>
        </w:rPr>
        <w:t xml:space="preserve"> </w:t>
      </w:r>
      <w:proofErr w:type="spellStart"/>
      <w:r w:rsidR="00606CC8" w:rsidRPr="00606CC8">
        <w:rPr>
          <w:sz w:val="24"/>
          <w:szCs w:val="24"/>
        </w:rPr>
        <w:t>Genbasi</w:t>
      </w:r>
      <w:proofErr w:type="spellEnd"/>
      <w:r w:rsidR="00606CC8" w:rsidRPr="00606CC8">
        <w:rPr>
          <w:sz w:val="24"/>
          <w:szCs w:val="24"/>
        </w:rPr>
        <w:t xml:space="preserve">, </w:t>
      </w:r>
      <w:proofErr w:type="spellStart"/>
      <w:r w:rsidR="00606CC8" w:rsidRPr="00606CC8">
        <w:rPr>
          <w:sz w:val="24"/>
          <w:szCs w:val="24"/>
        </w:rPr>
        <w:t>Chabris</w:t>
      </w:r>
      <w:proofErr w:type="spellEnd"/>
      <w:r w:rsidR="00606CC8" w:rsidRPr="00606CC8">
        <w:rPr>
          <w:sz w:val="24"/>
          <w:szCs w:val="24"/>
        </w:rPr>
        <w:t xml:space="preserve">, </w:t>
      </w:r>
      <w:proofErr w:type="spellStart"/>
      <w:r w:rsidR="00606CC8" w:rsidRPr="00606CC8">
        <w:rPr>
          <w:sz w:val="24"/>
          <w:szCs w:val="24"/>
        </w:rPr>
        <w:lastRenderedPageBreak/>
        <w:t>Kosslyn</w:t>
      </w:r>
      <w:proofErr w:type="spellEnd"/>
      <w:r w:rsidR="00606CC8" w:rsidRPr="00606CC8">
        <w:rPr>
          <w:sz w:val="24"/>
          <w:szCs w:val="24"/>
        </w:rPr>
        <w:t xml:space="preserve"> and Hackman</w:t>
      </w:r>
      <w:r w:rsidR="00606CC8">
        <w:rPr>
          <w:sz w:val="24"/>
          <w:szCs w:val="24"/>
        </w:rPr>
        <w:t>,</w:t>
      </w:r>
      <w:r w:rsidR="00606CC8" w:rsidRPr="00606CC8">
        <w:rPr>
          <w:sz w:val="24"/>
          <w:szCs w:val="24"/>
        </w:rPr>
        <w:t xml:space="preserve"> </w:t>
      </w:r>
      <w:r w:rsidR="00606CC8">
        <w:rPr>
          <w:sz w:val="24"/>
          <w:szCs w:val="24"/>
        </w:rPr>
        <w:t>2008, p.</w:t>
      </w:r>
      <w:r w:rsidRPr="00C63B81">
        <w:rPr>
          <w:sz w:val="24"/>
          <w:szCs w:val="24"/>
        </w:rPr>
        <w:t xml:space="preserve"> 367). Yet this will only happen if this diversity is well coordinated.  This means in turn that not only diversity in task </w:t>
      </w:r>
      <w:r w:rsidRPr="00C63B81">
        <w:rPr>
          <w:i/>
          <w:sz w:val="24"/>
          <w:szCs w:val="24"/>
        </w:rPr>
        <w:t>content</w:t>
      </w:r>
      <w:r w:rsidRPr="00C63B81">
        <w:rPr>
          <w:b/>
          <w:sz w:val="24"/>
          <w:szCs w:val="24"/>
        </w:rPr>
        <w:t xml:space="preserve"> </w:t>
      </w:r>
      <w:r w:rsidRPr="00C63B81">
        <w:rPr>
          <w:sz w:val="24"/>
          <w:szCs w:val="24"/>
        </w:rPr>
        <w:t>related expertise is required for a gro</w:t>
      </w:r>
      <w:r w:rsidR="006A37E3">
        <w:rPr>
          <w:sz w:val="24"/>
          <w:szCs w:val="24"/>
        </w:rPr>
        <w:t>up</w:t>
      </w:r>
      <w:r w:rsidRPr="00C63B81">
        <w:rPr>
          <w:sz w:val="24"/>
          <w:szCs w:val="24"/>
        </w:rPr>
        <w:t xml:space="preserve"> to perform well but also other </w:t>
      </w:r>
      <w:r w:rsidR="00606CC8">
        <w:rPr>
          <w:sz w:val="24"/>
          <w:szCs w:val="24"/>
        </w:rPr>
        <w:t>skills and roles. Woolley and his collaborators</w:t>
      </w:r>
      <w:r w:rsidRPr="00C63B81">
        <w:rPr>
          <w:sz w:val="24"/>
          <w:szCs w:val="24"/>
        </w:rPr>
        <w:t xml:space="preserve"> note for example that expert gro</w:t>
      </w:r>
      <w:r w:rsidR="006A37E3">
        <w:rPr>
          <w:sz w:val="24"/>
          <w:szCs w:val="24"/>
        </w:rPr>
        <w:t>up</w:t>
      </w:r>
      <w:r w:rsidRPr="00C63B81">
        <w:rPr>
          <w:sz w:val="24"/>
          <w:szCs w:val="24"/>
        </w:rPr>
        <w:t xml:space="preserve">s need </w:t>
      </w:r>
      <w:r w:rsidR="008849DE">
        <w:rPr>
          <w:sz w:val="24"/>
          <w:szCs w:val="24"/>
        </w:rPr>
        <w:t>‘</w:t>
      </w:r>
      <w:r w:rsidRPr="00C63B81">
        <w:rPr>
          <w:sz w:val="24"/>
          <w:szCs w:val="24"/>
        </w:rPr>
        <w:t>members with the intrapersonal diversity or breadth of personal skill and experience to help bridge among others with more narrow expertise</w:t>
      </w:r>
      <w:r w:rsidR="008849DE">
        <w:rPr>
          <w:sz w:val="24"/>
          <w:szCs w:val="24"/>
        </w:rPr>
        <w:t>’</w:t>
      </w:r>
      <w:r w:rsidR="00606CC8">
        <w:rPr>
          <w:sz w:val="24"/>
          <w:szCs w:val="24"/>
        </w:rPr>
        <w:t xml:space="preserve"> (</w:t>
      </w:r>
      <w:r w:rsidR="00606CC8" w:rsidRPr="00606CC8">
        <w:rPr>
          <w:sz w:val="24"/>
          <w:szCs w:val="24"/>
          <w:lang w:val="en-US"/>
        </w:rPr>
        <w:t>Woolley,</w:t>
      </w:r>
      <w:r w:rsidR="00606CC8" w:rsidRPr="00606CC8">
        <w:rPr>
          <w:sz w:val="24"/>
          <w:szCs w:val="24"/>
        </w:rPr>
        <w:t xml:space="preserve"> </w:t>
      </w:r>
      <w:proofErr w:type="spellStart"/>
      <w:r w:rsidR="00606CC8" w:rsidRPr="00606CC8">
        <w:rPr>
          <w:sz w:val="24"/>
          <w:szCs w:val="24"/>
        </w:rPr>
        <w:t>Genbasi</w:t>
      </w:r>
      <w:proofErr w:type="spellEnd"/>
      <w:r w:rsidR="00606CC8" w:rsidRPr="00606CC8">
        <w:rPr>
          <w:sz w:val="24"/>
          <w:szCs w:val="24"/>
        </w:rPr>
        <w:t xml:space="preserve">, </w:t>
      </w:r>
      <w:proofErr w:type="spellStart"/>
      <w:r w:rsidR="00606CC8" w:rsidRPr="00606CC8">
        <w:rPr>
          <w:sz w:val="24"/>
          <w:szCs w:val="24"/>
        </w:rPr>
        <w:t>Chabris</w:t>
      </w:r>
      <w:proofErr w:type="spellEnd"/>
      <w:r w:rsidR="00606CC8" w:rsidRPr="00606CC8">
        <w:rPr>
          <w:sz w:val="24"/>
          <w:szCs w:val="24"/>
        </w:rPr>
        <w:t xml:space="preserve">, </w:t>
      </w:r>
      <w:proofErr w:type="spellStart"/>
      <w:r w:rsidR="00606CC8" w:rsidRPr="00606CC8">
        <w:rPr>
          <w:sz w:val="24"/>
          <w:szCs w:val="24"/>
        </w:rPr>
        <w:t>Kosslyn</w:t>
      </w:r>
      <w:proofErr w:type="spellEnd"/>
      <w:r w:rsidR="00606CC8" w:rsidRPr="00606CC8">
        <w:rPr>
          <w:sz w:val="24"/>
          <w:szCs w:val="24"/>
        </w:rPr>
        <w:t xml:space="preserve"> and Hackman</w:t>
      </w:r>
      <w:r w:rsidR="00606CC8">
        <w:rPr>
          <w:sz w:val="24"/>
          <w:szCs w:val="24"/>
        </w:rPr>
        <w:t>, 2008, p.</w:t>
      </w:r>
      <w:r w:rsidR="00606CC8" w:rsidRPr="00C63B81">
        <w:rPr>
          <w:sz w:val="24"/>
          <w:szCs w:val="24"/>
        </w:rPr>
        <w:t xml:space="preserve"> 356)</w:t>
      </w:r>
    </w:p>
    <w:p w:rsidR="00C63B81" w:rsidRPr="00C63B81" w:rsidRDefault="00C63B81" w:rsidP="00C63B81">
      <w:pPr>
        <w:spacing w:line="480" w:lineRule="auto"/>
        <w:jc w:val="both"/>
        <w:rPr>
          <w:sz w:val="24"/>
          <w:szCs w:val="24"/>
        </w:rPr>
      </w:pPr>
      <w:r w:rsidRPr="00C63B81">
        <w:rPr>
          <w:sz w:val="24"/>
          <w:szCs w:val="24"/>
        </w:rPr>
        <w:t>Pursuing the idea of gro</w:t>
      </w:r>
      <w:r w:rsidR="006A37E3">
        <w:rPr>
          <w:sz w:val="24"/>
          <w:szCs w:val="24"/>
        </w:rPr>
        <w:t>up</w:t>
      </w:r>
      <w:r w:rsidRPr="00C63B81">
        <w:rPr>
          <w:sz w:val="24"/>
          <w:szCs w:val="24"/>
        </w:rPr>
        <w:t xml:space="preserve"> coordination and gro</w:t>
      </w:r>
      <w:r w:rsidR="006A37E3">
        <w:rPr>
          <w:sz w:val="24"/>
          <w:szCs w:val="24"/>
        </w:rPr>
        <w:t>up</w:t>
      </w:r>
      <w:r w:rsidRPr="00C63B81">
        <w:rPr>
          <w:sz w:val="24"/>
          <w:szCs w:val="24"/>
        </w:rPr>
        <w:t xml:space="preserve"> internal role differentiation, Garret and his collaborators distinguish between six different ‘dimensions’ of expertise – subject matter related, situational context related, interface tool related, expert identification expertise, communication related, and information flow path related -, adding that </w:t>
      </w:r>
      <w:r w:rsidR="008849DE">
        <w:rPr>
          <w:sz w:val="24"/>
          <w:szCs w:val="24"/>
        </w:rPr>
        <w:t>‘</w:t>
      </w:r>
      <w:r w:rsidRPr="00C63B81">
        <w:rPr>
          <w:sz w:val="24"/>
          <w:szCs w:val="24"/>
        </w:rPr>
        <w:t>any one individual must be able to perform well on multiple dimensions at the same time; however it is likely that specific individuals’ job functionality will require more expertise in some dimension than others</w:t>
      </w:r>
      <w:r w:rsidR="008849DE">
        <w:rPr>
          <w:sz w:val="24"/>
          <w:szCs w:val="24"/>
        </w:rPr>
        <w:t>’</w:t>
      </w:r>
      <w:r w:rsidRPr="00C63B81">
        <w:rPr>
          <w:sz w:val="24"/>
          <w:szCs w:val="24"/>
        </w:rPr>
        <w:t>(</w:t>
      </w:r>
      <w:r w:rsidR="00606CC8">
        <w:rPr>
          <w:bCs/>
          <w:sz w:val="24"/>
          <w:szCs w:val="24"/>
          <w:lang w:val="en-US"/>
        </w:rPr>
        <w:t>Garret, Caldwell, Harris</w:t>
      </w:r>
      <w:r w:rsidR="00606CC8" w:rsidRPr="00606CC8">
        <w:rPr>
          <w:bCs/>
          <w:sz w:val="24"/>
          <w:szCs w:val="24"/>
          <w:lang w:val="en-US"/>
        </w:rPr>
        <w:t xml:space="preserve"> and Gonzales, </w:t>
      </w:r>
      <w:r w:rsidR="00606CC8">
        <w:rPr>
          <w:sz w:val="24"/>
          <w:szCs w:val="24"/>
        </w:rPr>
        <w:t>2009, p.</w:t>
      </w:r>
      <w:r w:rsidRPr="00C63B81">
        <w:rPr>
          <w:sz w:val="24"/>
          <w:szCs w:val="24"/>
        </w:rPr>
        <w:t xml:space="preserve"> 101). </w:t>
      </w:r>
    </w:p>
    <w:p w:rsidR="00C63B81" w:rsidRPr="00C63B81" w:rsidRDefault="00C63B81" w:rsidP="00C63B81">
      <w:pPr>
        <w:spacing w:line="480" w:lineRule="auto"/>
        <w:jc w:val="both"/>
        <w:rPr>
          <w:sz w:val="24"/>
          <w:szCs w:val="24"/>
        </w:rPr>
      </w:pPr>
    </w:p>
    <w:p w:rsidR="00C63B81" w:rsidRPr="00C63B81" w:rsidRDefault="00C63B81" w:rsidP="00C63B81">
      <w:pPr>
        <w:spacing w:line="480" w:lineRule="auto"/>
        <w:jc w:val="both"/>
        <w:rPr>
          <w:sz w:val="24"/>
          <w:szCs w:val="24"/>
          <w:u w:val="single"/>
          <w:lang w:val="en-US"/>
        </w:rPr>
      </w:pPr>
      <w:r w:rsidRPr="00C63B81">
        <w:rPr>
          <w:sz w:val="24"/>
          <w:szCs w:val="24"/>
          <w:u w:val="single"/>
          <w:lang w:val="en-US"/>
        </w:rPr>
        <w:t xml:space="preserve">Taking </w:t>
      </w:r>
      <w:r w:rsidR="006A37E3">
        <w:rPr>
          <w:sz w:val="24"/>
          <w:szCs w:val="24"/>
          <w:u w:val="single"/>
          <w:lang w:val="en-US"/>
        </w:rPr>
        <w:t>up</w:t>
      </w:r>
      <w:r w:rsidRPr="00C63B81">
        <w:rPr>
          <w:sz w:val="24"/>
          <w:szCs w:val="24"/>
          <w:u w:val="single"/>
          <w:lang w:val="en-US"/>
        </w:rPr>
        <w:t xml:space="preserve"> position: an information processing approach</w:t>
      </w:r>
    </w:p>
    <w:p w:rsidR="00C63B81" w:rsidRPr="00C63B81" w:rsidRDefault="00C63B81" w:rsidP="00C63B81">
      <w:pPr>
        <w:spacing w:line="480" w:lineRule="auto"/>
        <w:jc w:val="both"/>
        <w:rPr>
          <w:sz w:val="24"/>
          <w:szCs w:val="24"/>
          <w:lang w:val="en-US"/>
        </w:rPr>
      </w:pPr>
      <w:r w:rsidRPr="00C63B81">
        <w:rPr>
          <w:sz w:val="24"/>
          <w:szCs w:val="24"/>
          <w:lang w:val="en-US"/>
        </w:rPr>
        <w:t xml:space="preserve">A first encounter with academic thinking about experts and expertise, even if limited to the </w:t>
      </w:r>
      <w:r w:rsidR="0032028C">
        <w:rPr>
          <w:sz w:val="24"/>
          <w:szCs w:val="24"/>
          <w:lang w:val="en-US"/>
        </w:rPr>
        <w:t xml:space="preserve">social and </w:t>
      </w:r>
      <w:r w:rsidRPr="00C63B81">
        <w:rPr>
          <w:sz w:val="24"/>
          <w:szCs w:val="24"/>
          <w:lang w:val="en-US"/>
        </w:rPr>
        <w:t xml:space="preserve">behavioral sciences, is indeed rather confusing: different approaches and findings which in juxtaposition produce seemingly intractable dilemmas and paradoxes. Although, at closer inspection not all the observed differences appear to be that disturbing, some dilemmas seem really obdurate, being deeply embedded in principled ontological and epistemological convictions. Still, the divergent empirical findings and assessments of scholars working in the different disciplines mentioned above are usually the result of robust </w:t>
      </w:r>
      <w:r w:rsidRPr="00C63B81">
        <w:rPr>
          <w:sz w:val="24"/>
          <w:szCs w:val="24"/>
          <w:lang w:val="en-US"/>
        </w:rPr>
        <w:lastRenderedPageBreak/>
        <w:t xml:space="preserve">and methodologically sophisticated research. </w:t>
      </w:r>
      <w:r w:rsidR="00387562">
        <w:rPr>
          <w:sz w:val="24"/>
          <w:szCs w:val="24"/>
          <w:lang w:val="en-US"/>
        </w:rPr>
        <w:t>S</w:t>
      </w:r>
      <w:r w:rsidRPr="00C63B81">
        <w:rPr>
          <w:sz w:val="24"/>
          <w:szCs w:val="24"/>
          <w:lang w:val="en-US"/>
        </w:rPr>
        <w:t>ome of these findings and conceptions are intuitively plausible and theoretically interesting</w:t>
      </w:r>
      <w:r w:rsidR="00387562">
        <w:rPr>
          <w:sz w:val="24"/>
          <w:szCs w:val="24"/>
          <w:lang w:val="en-US"/>
        </w:rPr>
        <w:t xml:space="preserve"> also for those who are interested in</w:t>
      </w:r>
      <w:r w:rsidR="00E774E6">
        <w:rPr>
          <w:sz w:val="24"/>
          <w:szCs w:val="24"/>
          <w:lang w:val="en-US"/>
        </w:rPr>
        <w:t xml:space="preserve"> (the politics of)</w:t>
      </w:r>
      <w:r w:rsidR="00387562">
        <w:rPr>
          <w:sz w:val="24"/>
          <w:szCs w:val="24"/>
          <w:lang w:val="en-US"/>
        </w:rPr>
        <w:t xml:space="preserve"> trans- and s</w:t>
      </w:r>
      <w:r w:rsidR="006A37E3">
        <w:rPr>
          <w:sz w:val="24"/>
          <w:szCs w:val="24"/>
          <w:lang w:val="en-US"/>
        </w:rPr>
        <w:t>up</w:t>
      </w:r>
      <w:r w:rsidR="00387562">
        <w:rPr>
          <w:sz w:val="24"/>
          <w:szCs w:val="24"/>
          <w:lang w:val="en-US"/>
        </w:rPr>
        <w:t>ranational public administration</w:t>
      </w:r>
      <w:r w:rsidR="00E774E6">
        <w:rPr>
          <w:sz w:val="24"/>
          <w:szCs w:val="24"/>
          <w:lang w:val="en-US"/>
        </w:rPr>
        <w:t>s</w:t>
      </w:r>
      <w:r w:rsidRPr="00C63B81">
        <w:rPr>
          <w:sz w:val="24"/>
          <w:szCs w:val="24"/>
          <w:lang w:val="en-US"/>
        </w:rPr>
        <w:t xml:space="preserve">. The basic question then is how to make use of these diverging and sometimes contradictory insights in a still coherent and systematic manner. </w:t>
      </w:r>
    </w:p>
    <w:p w:rsidR="00C63B81" w:rsidRPr="00C63B81" w:rsidRDefault="00C63B81" w:rsidP="00C63B81">
      <w:pPr>
        <w:spacing w:line="480" w:lineRule="auto"/>
        <w:jc w:val="both"/>
        <w:rPr>
          <w:sz w:val="24"/>
          <w:szCs w:val="24"/>
          <w:lang w:val="en-US"/>
        </w:rPr>
      </w:pPr>
      <w:r w:rsidRPr="00C63B81">
        <w:rPr>
          <w:sz w:val="24"/>
          <w:szCs w:val="24"/>
          <w:lang w:val="en-US"/>
        </w:rPr>
        <w:t xml:space="preserve">The strategy probed in the following is to embed thinking about experts and expertise in a more encompassing theory and to let this theory function as a ‘selector’ of multi-disciplinary insights and approaches. How encompassing that master scheme should be, i.e. what level of theoretical aggregation is needed to provide a theoretical context </w:t>
      </w:r>
      <w:r w:rsidR="00E774E6">
        <w:rPr>
          <w:sz w:val="24"/>
          <w:szCs w:val="24"/>
          <w:lang w:val="en-US"/>
        </w:rPr>
        <w:t>which</w:t>
      </w:r>
      <w:r w:rsidRPr="00C63B81">
        <w:rPr>
          <w:sz w:val="24"/>
          <w:szCs w:val="24"/>
          <w:lang w:val="en-US"/>
        </w:rPr>
        <w:t xml:space="preserve"> allows for a controlled eclecticism depends on one’s basic research interests (cf.</w:t>
      </w:r>
      <w:r w:rsidRPr="00C63B81">
        <w:rPr>
          <w:rFonts w:ascii="Times New Roman" w:eastAsia="MS Mincho" w:hAnsi="Times New Roman" w:cs="Times New Roman"/>
          <w:sz w:val="24"/>
          <w:szCs w:val="24"/>
          <w:lang w:val="en-US"/>
        </w:rPr>
        <w:t xml:space="preserve"> </w:t>
      </w:r>
      <w:proofErr w:type="spellStart"/>
      <w:r w:rsidRPr="00C63B81">
        <w:rPr>
          <w:sz w:val="24"/>
          <w:szCs w:val="24"/>
          <w:lang w:val="en-US"/>
        </w:rPr>
        <w:t>Sil</w:t>
      </w:r>
      <w:proofErr w:type="spellEnd"/>
      <w:r w:rsidRPr="00C63B81">
        <w:rPr>
          <w:sz w:val="24"/>
          <w:szCs w:val="24"/>
          <w:lang w:val="en-US"/>
        </w:rPr>
        <w:t xml:space="preserve"> and </w:t>
      </w:r>
      <w:proofErr w:type="spellStart"/>
      <w:r w:rsidRPr="00C63B81">
        <w:rPr>
          <w:sz w:val="24"/>
          <w:szCs w:val="24"/>
          <w:lang w:val="en-US"/>
        </w:rPr>
        <w:t>Katzenstein</w:t>
      </w:r>
      <w:proofErr w:type="spellEnd"/>
      <w:r w:rsidR="00387562">
        <w:rPr>
          <w:sz w:val="24"/>
          <w:szCs w:val="24"/>
          <w:lang w:val="en-US"/>
        </w:rPr>
        <w:t>,</w:t>
      </w:r>
      <w:r w:rsidRPr="00C63B81">
        <w:rPr>
          <w:sz w:val="24"/>
          <w:szCs w:val="24"/>
          <w:lang w:val="en-US"/>
        </w:rPr>
        <w:t xml:space="preserve"> 2010). For example, for STS researchers with a focus on the phenomena of </w:t>
      </w:r>
      <w:proofErr w:type="spellStart"/>
      <w:r w:rsidRPr="00C63B81">
        <w:rPr>
          <w:sz w:val="24"/>
          <w:szCs w:val="24"/>
          <w:lang w:val="en-US"/>
        </w:rPr>
        <w:t>scientification</w:t>
      </w:r>
      <w:proofErr w:type="spellEnd"/>
      <w:r w:rsidRPr="00C63B81">
        <w:rPr>
          <w:sz w:val="24"/>
          <w:szCs w:val="24"/>
          <w:lang w:val="en-US"/>
        </w:rPr>
        <w:t xml:space="preserve"> of politics</w:t>
      </w:r>
      <w:r w:rsidR="0032028C">
        <w:rPr>
          <w:sz w:val="24"/>
          <w:szCs w:val="24"/>
          <w:lang w:val="en-US"/>
        </w:rPr>
        <w:t>,</w:t>
      </w:r>
      <w:r w:rsidRPr="00C63B81">
        <w:rPr>
          <w:sz w:val="24"/>
          <w:szCs w:val="24"/>
          <w:lang w:val="en-US"/>
        </w:rPr>
        <w:t xml:space="preserve"> and politicization of  science, a macro-level theory of modern, functionally differentiated society in which ‘politics’ and ‘science’ represent two of its subsystems, may well be attractive (cf. </w:t>
      </w:r>
      <w:proofErr w:type="spellStart"/>
      <w:r w:rsidRPr="00C63B81">
        <w:rPr>
          <w:sz w:val="24"/>
          <w:szCs w:val="24"/>
          <w:lang w:val="en-US"/>
        </w:rPr>
        <w:t>Maasen</w:t>
      </w:r>
      <w:proofErr w:type="spellEnd"/>
      <w:r w:rsidRPr="00C63B81">
        <w:rPr>
          <w:sz w:val="24"/>
          <w:szCs w:val="24"/>
          <w:lang w:val="en-US"/>
        </w:rPr>
        <w:t xml:space="preserve"> and </w:t>
      </w:r>
      <w:proofErr w:type="spellStart"/>
      <w:r w:rsidRPr="00C63B81">
        <w:rPr>
          <w:sz w:val="24"/>
          <w:szCs w:val="24"/>
          <w:lang w:val="en-US"/>
        </w:rPr>
        <w:t>Weingart</w:t>
      </w:r>
      <w:proofErr w:type="spellEnd"/>
      <w:r w:rsidR="00387562">
        <w:rPr>
          <w:sz w:val="24"/>
          <w:szCs w:val="24"/>
          <w:lang w:val="en-US"/>
        </w:rPr>
        <w:t>,</w:t>
      </w:r>
      <w:r w:rsidRPr="00C63B81">
        <w:rPr>
          <w:sz w:val="24"/>
          <w:szCs w:val="24"/>
          <w:lang w:val="en-US"/>
        </w:rPr>
        <w:t xml:space="preserve"> 2005). Yet for those interested in the influence </w:t>
      </w:r>
      <w:r w:rsidRPr="00C63B81">
        <w:rPr>
          <w:i/>
          <w:sz w:val="24"/>
          <w:szCs w:val="24"/>
          <w:lang w:val="en-US"/>
        </w:rPr>
        <w:t>administrative</w:t>
      </w:r>
      <w:r w:rsidRPr="00C63B81">
        <w:rPr>
          <w:sz w:val="24"/>
          <w:szCs w:val="24"/>
          <w:lang w:val="en-US"/>
        </w:rPr>
        <w:t xml:space="preserve"> (non-elected) actors exert on the content, scope, an</w:t>
      </w:r>
      <w:r w:rsidR="00387562">
        <w:rPr>
          <w:sz w:val="24"/>
          <w:szCs w:val="24"/>
          <w:lang w:val="en-US"/>
        </w:rPr>
        <w:t>d execution of trans- and s</w:t>
      </w:r>
      <w:r w:rsidR="006A37E3">
        <w:rPr>
          <w:sz w:val="24"/>
          <w:szCs w:val="24"/>
          <w:lang w:val="en-US"/>
        </w:rPr>
        <w:t>up</w:t>
      </w:r>
      <w:r w:rsidR="00387562">
        <w:rPr>
          <w:sz w:val="24"/>
          <w:szCs w:val="24"/>
          <w:lang w:val="en-US"/>
        </w:rPr>
        <w:t>ra</w:t>
      </w:r>
      <w:r w:rsidRPr="00C63B81">
        <w:rPr>
          <w:sz w:val="24"/>
          <w:szCs w:val="24"/>
          <w:lang w:val="en-US"/>
        </w:rPr>
        <w:t xml:space="preserve">national policies formally decided </w:t>
      </w:r>
      <w:r w:rsidR="006A37E3">
        <w:rPr>
          <w:sz w:val="24"/>
          <w:szCs w:val="24"/>
          <w:lang w:val="en-US"/>
        </w:rPr>
        <w:t>up</w:t>
      </w:r>
      <w:r w:rsidRPr="00C63B81">
        <w:rPr>
          <w:sz w:val="24"/>
          <w:szCs w:val="24"/>
          <w:lang w:val="en-US"/>
        </w:rPr>
        <w:t xml:space="preserve">on by </w:t>
      </w:r>
      <w:r w:rsidRPr="00C63B81">
        <w:rPr>
          <w:i/>
          <w:sz w:val="24"/>
          <w:szCs w:val="24"/>
          <w:lang w:val="en-US"/>
        </w:rPr>
        <w:t>political</w:t>
      </w:r>
      <w:r w:rsidRPr="00C63B81">
        <w:rPr>
          <w:sz w:val="24"/>
          <w:szCs w:val="24"/>
          <w:lang w:val="en-US"/>
        </w:rPr>
        <w:t xml:space="preserve"> actors, such a level of theoretical aggregation would be too high. Instead </w:t>
      </w:r>
      <w:r w:rsidR="0032028C">
        <w:rPr>
          <w:sz w:val="24"/>
          <w:szCs w:val="24"/>
          <w:lang w:val="en-US"/>
        </w:rPr>
        <w:t>one better takes</w:t>
      </w:r>
      <w:r w:rsidRPr="00C63B81">
        <w:rPr>
          <w:sz w:val="24"/>
          <w:szCs w:val="24"/>
          <w:lang w:val="en-US"/>
        </w:rPr>
        <w:t xml:space="preserve"> note of Boswell’s dictum that </w:t>
      </w:r>
      <w:r w:rsidR="008849DE">
        <w:rPr>
          <w:sz w:val="24"/>
          <w:szCs w:val="24"/>
          <w:lang w:val="en-US"/>
        </w:rPr>
        <w:t>‘</w:t>
      </w:r>
      <w:r w:rsidRPr="00C63B81">
        <w:rPr>
          <w:sz w:val="24"/>
          <w:szCs w:val="24"/>
          <w:lang w:val="en-US"/>
        </w:rPr>
        <w:t>any account of how organizations use expertise will inevitably be premised on a theory of organizations</w:t>
      </w:r>
      <w:r w:rsidR="008849DE">
        <w:rPr>
          <w:sz w:val="24"/>
          <w:szCs w:val="24"/>
          <w:lang w:val="en-US"/>
        </w:rPr>
        <w:t>’</w:t>
      </w:r>
      <w:r w:rsidRPr="00C63B81">
        <w:rPr>
          <w:sz w:val="24"/>
          <w:szCs w:val="24"/>
          <w:lang w:val="en-US"/>
        </w:rPr>
        <w:t xml:space="preserve"> (Boswell</w:t>
      </w:r>
      <w:r w:rsidR="00387562">
        <w:rPr>
          <w:sz w:val="24"/>
          <w:szCs w:val="24"/>
          <w:lang w:val="en-US"/>
        </w:rPr>
        <w:t>, 2008, p.</w:t>
      </w:r>
      <w:r w:rsidRPr="00C63B81">
        <w:rPr>
          <w:sz w:val="24"/>
          <w:szCs w:val="24"/>
          <w:lang w:val="en-US"/>
        </w:rPr>
        <w:t xml:space="preserve"> 473).</w:t>
      </w:r>
      <w:r w:rsidRPr="00C63B81">
        <w:rPr>
          <w:sz w:val="24"/>
          <w:szCs w:val="24"/>
        </w:rPr>
        <w:t xml:space="preserve"> The wider framework used in the following is indeed an organization theoretical one, more specifically an information processing approach to public organizations</w:t>
      </w:r>
      <w:r w:rsidRPr="00C63B81">
        <w:rPr>
          <w:sz w:val="24"/>
          <w:szCs w:val="24"/>
          <w:lang w:val="en-US"/>
        </w:rPr>
        <w:t>.</w:t>
      </w:r>
      <w:r w:rsidRPr="00C63B81">
        <w:rPr>
          <w:sz w:val="24"/>
          <w:szCs w:val="24"/>
        </w:rPr>
        <w:t xml:space="preserve"> </w:t>
      </w:r>
      <w:r w:rsidRPr="00C63B81">
        <w:rPr>
          <w:sz w:val="24"/>
          <w:szCs w:val="24"/>
          <w:lang w:val="en-US"/>
        </w:rPr>
        <w:t xml:space="preserve">Starting point is the ontological assumption that organizations </w:t>
      </w:r>
      <w:r w:rsidRPr="00C63B81">
        <w:rPr>
          <w:bCs/>
          <w:sz w:val="24"/>
          <w:szCs w:val="24"/>
        </w:rPr>
        <w:t xml:space="preserve">exist in the form of subsequent episodes of information processing with explicit decisions as transitional events that mark the end of one episode and the beginning of a new one </w:t>
      </w:r>
      <w:r w:rsidR="00387562">
        <w:rPr>
          <w:bCs/>
          <w:sz w:val="24"/>
          <w:szCs w:val="24"/>
          <w:lang w:val="en-US"/>
        </w:rPr>
        <w:t>(cf. Simon, 1997, p.</w:t>
      </w:r>
      <w:r w:rsidRPr="00C63B81">
        <w:rPr>
          <w:bCs/>
          <w:sz w:val="24"/>
          <w:szCs w:val="24"/>
          <w:lang w:val="en-US"/>
        </w:rPr>
        <w:t xml:space="preserve"> 240 </w:t>
      </w:r>
      <w:proofErr w:type="spellStart"/>
      <w:r w:rsidRPr="00C63B81">
        <w:rPr>
          <w:bCs/>
          <w:i/>
          <w:sz w:val="24"/>
          <w:szCs w:val="24"/>
          <w:lang w:val="en-US"/>
        </w:rPr>
        <w:t>ff</w:t>
      </w:r>
      <w:proofErr w:type="spellEnd"/>
      <w:r w:rsidR="00387562">
        <w:rPr>
          <w:bCs/>
          <w:sz w:val="24"/>
          <w:szCs w:val="24"/>
          <w:lang w:val="en-US"/>
        </w:rPr>
        <w:t>; March and Simon, 1958, p.</w:t>
      </w:r>
      <w:r w:rsidRPr="00C63B81">
        <w:rPr>
          <w:bCs/>
          <w:sz w:val="24"/>
          <w:szCs w:val="24"/>
          <w:lang w:val="en-US"/>
        </w:rPr>
        <w:t xml:space="preserve"> 152 </w:t>
      </w:r>
      <w:r w:rsidRPr="00C63B81">
        <w:rPr>
          <w:bCs/>
          <w:i/>
          <w:sz w:val="24"/>
          <w:szCs w:val="24"/>
          <w:lang w:val="en-US"/>
        </w:rPr>
        <w:t>ff.</w:t>
      </w:r>
      <w:r w:rsidRPr="00C63B81">
        <w:rPr>
          <w:bCs/>
          <w:sz w:val="24"/>
          <w:szCs w:val="24"/>
          <w:lang w:val="en-US"/>
        </w:rPr>
        <w:t xml:space="preserve">) Following </w:t>
      </w:r>
      <w:proofErr w:type="spellStart"/>
      <w:r w:rsidRPr="00C63B81">
        <w:rPr>
          <w:bCs/>
          <w:sz w:val="24"/>
          <w:szCs w:val="24"/>
          <w:lang w:val="en-US"/>
        </w:rPr>
        <w:t>Luhmann</w:t>
      </w:r>
      <w:proofErr w:type="spellEnd"/>
      <w:r w:rsidRPr="00C63B81">
        <w:rPr>
          <w:bCs/>
          <w:sz w:val="24"/>
          <w:szCs w:val="24"/>
          <w:lang w:val="en-US"/>
        </w:rPr>
        <w:t xml:space="preserve"> (2000) it is </w:t>
      </w:r>
      <w:r w:rsidRPr="00C63B81">
        <w:rPr>
          <w:bCs/>
          <w:sz w:val="24"/>
          <w:szCs w:val="24"/>
          <w:lang w:val="en-US"/>
        </w:rPr>
        <w:lastRenderedPageBreak/>
        <w:t>moreover assumed that ‘reflexive’ or ‘second order’ decision-making is the main device of organizations for developing their formal structures: organizations</w:t>
      </w:r>
      <w:r w:rsidRPr="00C63B81">
        <w:rPr>
          <w:sz w:val="24"/>
          <w:szCs w:val="24"/>
          <w:lang w:val="en-US"/>
        </w:rPr>
        <w:t xml:space="preserve"> inevitably decide on deciding (including decisions not to decide). Organizations decide for example on their </w:t>
      </w:r>
      <w:r w:rsidRPr="00C63B81">
        <w:rPr>
          <w:i/>
          <w:sz w:val="24"/>
          <w:szCs w:val="24"/>
          <w:lang w:val="en-US"/>
        </w:rPr>
        <w:t>temporal</w:t>
      </w:r>
      <w:r w:rsidRPr="00C63B81">
        <w:rPr>
          <w:sz w:val="24"/>
          <w:szCs w:val="24"/>
          <w:lang w:val="en-US"/>
        </w:rPr>
        <w:t xml:space="preserve"> order, i.e. on </w:t>
      </w:r>
      <w:r w:rsidRPr="00C63B81">
        <w:rPr>
          <w:i/>
          <w:sz w:val="24"/>
          <w:szCs w:val="24"/>
          <w:lang w:val="en-US"/>
        </w:rPr>
        <w:t>when</w:t>
      </w:r>
      <w:r w:rsidRPr="00C63B81">
        <w:rPr>
          <w:sz w:val="24"/>
          <w:szCs w:val="24"/>
          <w:lang w:val="en-US"/>
        </w:rPr>
        <w:t xml:space="preserve"> decisions have to be made, and, as a corollary, when information has to be accessed and made available. In a similar way, organizations do decide on their </w:t>
      </w:r>
      <w:r w:rsidRPr="00C63B81">
        <w:rPr>
          <w:i/>
          <w:sz w:val="24"/>
          <w:szCs w:val="24"/>
          <w:lang w:val="en-US"/>
        </w:rPr>
        <w:t>substantiv</w:t>
      </w:r>
      <w:r w:rsidRPr="00C63B81">
        <w:rPr>
          <w:sz w:val="24"/>
          <w:szCs w:val="24"/>
          <w:lang w:val="en-US"/>
        </w:rPr>
        <w:t>e order, i.e. on the (global and less global) goals of the organization, on what kind of information is relevant and should be accessed, on the rules and routines specifying how relevant information should be processed, and on how decisions should be made, e.g. which voting rules have to be followed, but also which values/interests have priority or even have to be ‘protected’</w:t>
      </w:r>
      <w:r w:rsidRPr="00C63B81">
        <w:rPr>
          <w:bCs/>
          <w:sz w:val="24"/>
          <w:szCs w:val="24"/>
          <w:vertAlign w:val="superscript"/>
          <w:lang w:val="en-US"/>
        </w:rPr>
        <w:footnoteReference w:id="3"/>
      </w:r>
      <w:r w:rsidRPr="00C63B81">
        <w:rPr>
          <w:sz w:val="24"/>
          <w:szCs w:val="24"/>
          <w:lang w:val="en-US"/>
        </w:rPr>
        <w:t xml:space="preserve"> when choices are made. Last but not least, organizations decide on their </w:t>
      </w:r>
      <w:r w:rsidRPr="00C63B81">
        <w:rPr>
          <w:i/>
          <w:sz w:val="24"/>
          <w:szCs w:val="24"/>
          <w:lang w:val="en-US"/>
        </w:rPr>
        <w:t>social</w:t>
      </w:r>
      <w:r w:rsidR="00387562">
        <w:rPr>
          <w:sz w:val="24"/>
          <w:szCs w:val="24"/>
          <w:lang w:val="en-US"/>
        </w:rPr>
        <w:t xml:space="preserve"> order, i.e. </w:t>
      </w:r>
      <w:r w:rsidRPr="00C63B81">
        <w:rPr>
          <w:sz w:val="24"/>
          <w:szCs w:val="24"/>
          <w:lang w:val="en-US"/>
        </w:rPr>
        <w:t xml:space="preserve">on their membership rules, on the distribution of information over the organization, and on who will have a voice or even a say during which episode of information processing/decision-making. The overall point to be made is that </w:t>
      </w:r>
      <w:r w:rsidRPr="00C63B81">
        <w:rPr>
          <w:i/>
          <w:sz w:val="24"/>
          <w:szCs w:val="24"/>
          <w:lang w:val="en-US"/>
        </w:rPr>
        <w:t>the core structures of organizations consist of the rules and routines that prescribe when, how and by whom information is accessed, processed, distributed, stored, etc. and decisions are made</w:t>
      </w:r>
      <w:r w:rsidRPr="00C63B81">
        <w:rPr>
          <w:sz w:val="24"/>
          <w:szCs w:val="24"/>
          <w:lang w:val="en-US"/>
        </w:rPr>
        <w:t>.</w:t>
      </w:r>
    </w:p>
    <w:p w:rsidR="00C63B81" w:rsidRPr="00C63B81" w:rsidRDefault="00C63B81" w:rsidP="00C63B81">
      <w:pPr>
        <w:spacing w:line="480" w:lineRule="auto"/>
        <w:jc w:val="both"/>
        <w:rPr>
          <w:sz w:val="24"/>
          <w:szCs w:val="24"/>
          <w:lang w:val="en-US"/>
        </w:rPr>
      </w:pPr>
      <w:r w:rsidRPr="00C63B81">
        <w:rPr>
          <w:sz w:val="24"/>
          <w:szCs w:val="24"/>
          <w:lang w:val="en-US"/>
        </w:rPr>
        <w:t xml:space="preserve">From an analytical perspective an information processing approach fits quite logically research on the role and functions of expertise within public administrations. After all, policy-relevant expertise only begets social reality as communicated </w:t>
      </w:r>
      <w:r w:rsidRPr="00C63B81">
        <w:rPr>
          <w:i/>
          <w:iCs/>
          <w:sz w:val="24"/>
          <w:szCs w:val="24"/>
          <w:lang w:val="en-US"/>
        </w:rPr>
        <w:t>information</w:t>
      </w:r>
      <w:r w:rsidRPr="00C63B81">
        <w:rPr>
          <w:sz w:val="24"/>
          <w:szCs w:val="24"/>
          <w:lang w:val="en-US"/>
        </w:rPr>
        <w:t>. Consulting experts and generating expert advice is just a particular instance of information processing, just a specific episode of the sequence of information processing episodes out of which organizations exists. Moreover, an information processing approach suggests</w:t>
      </w:r>
      <w:r w:rsidR="00E774E6">
        <w:rPr>
          <w:sz w:val="24"/>
          <w:szCs w:val="24"/>
          <w:lang w:val="en-US"/>
        </w:rPr>
        <w:t xml:space="preserve">, and this in line </w:t>
      </w:r>
      <w:r w:rsidR="00E774E6">
        <w:rPr>
          <w:sz w:val="24"/>
          <w:szCs w:val="24"/>
          <w:lang w:val="en-US"/>
        </w:rPr>
        <w:lastRenderedPageBreak/>
        <w:t xml:space="preserve">with socio-psychological research on expert groups, </w:t>
      </w:r>
      <w:r w:rsidRPr="00C63B81">
        <w:rPr>
          <w:sz w:val="24"/>
          <w:szCs w:val="24"/>
          <w:lang w:val="en-US"/>
        </w:rPr>
        <w:t xml:space="preserve">that expertise is the product of communicative interaction and thus involves minimally two actors - a ‘sender’ and an understanding ‘receiver’ of </w:t>
      </w:r>
      <w:r w:rsidR="006D1116">
        <w:rPr>
          <w:sz w:val="24"/>
          <w:szCs w:val="24"/>
          <w:lang w:val="en-US"/>
        </w:rPr>
        <w:t xml:space="preserve">expert </w:t>
      </w:r>
      <w:r w:rsidRPr="00C63B81">
        <w:rPr>
          <w:sz w:val="24"/>
          <w:szCs w:val="24"/>
          <w:lang w:val="en-US"/>
        </w:rPr>
        <w:t>information.  Yet usually more actors are involved – expertise is typically the product of gro</w:t>
      </w:r>
      <w:r w:rsidR="006A37E3">
        <w:rPr>
          <w:sz w:val="24"/>
          <w:szCs w:val="24"/>
          <w:lang w:val="en-US"/>
        </w:rPr>
        <w:t>up</w:t>
      </w:r>
      <w:r w:rsidRPr="00C63B81">
        <w:rPr>
          <w:sz w:val="24"/>
          <w:szCs w:val="24"/>
          <w:lang w:val="en-US"/>
        </w:rPr>
        <w:t xml:space="preserve"> work. In the words of </w:t>
      </w:r>
      <w:proofErr w:type="spellStart"/>
      <w:r w:rsidRPr="00C63B81">
        <w:rPr>
          <w:sz w:val="24"/>
          <w:szCs w:val="24"/>
          <w:lang w:val="en-US"/>
        </w:rPr>
        <w:t>Mieg</w:t>
      </w:r>
      <w:proofErr w:type="spellEnd"/>
      <w:r w:rsidRPr="00C63B81">
        <w:rPr>
          <w:sz w:val="24"/>
          <w:szCs w:val="24"/>
          <w:lang w:val="en-US"/>
        </w:rPr>
        <w:t xml:space="preserve">: </w:t>
      </w:r>
      <w:r w:rsidR="008849DE">
        <w:rPr>
          <w:sz w:val="24"/>
          <w:szCs w:val="24"/>
          <w:lang w:val="en-US"/>
        </w:rPr>
        <w:t>‘</w:t>
      </w:r>
      <w:r w:rsidRPr="00C63B81">
        <w:rPr>
          <w:sz w:val="24"/>
          <w:szCs w:val="24"/>
          <w:lang w:val="en-US"/>
        </w:rPr>
        <w:t>Expert as a form of interaction rather than as a person – it is a social form</w:t>
      </w:r>
      <w:r w:rsidR="008849DE">
        <w:rPr>
          <w:sz w:val="24"/>
          <w:szCs w:val="24"/>
          <w:lang w:val="en-US"/>
        </w:rPr>
        <w:t>’</w:t>
      </w:r>
      <w:r w:rsidRPr="00C63B81">
        <w:rPr>
          <w:sz w:val="24"/>
          <w:szCs w:val="24"/>
          <w:lang w:val="en-US"/>
        </w:rPr>
        <w:t xml:space="preserve"> (</w:t>
      </w:r>
      <w:proofErr w:type="spellStart"/>
      <w:r w:rsidRPr="00C63B81">
        <w:rPr>
          <w:sz w:val="24"/>
          <w:szCs w:val="24"/>
          <w:lang w:val="en-US"/>
        </w:rPr>
        <w:t>Mieg</w:t>
      </w:r>
      <w:proofErr w:type="spellEnd"/>
      <w:r w:rsidR="006D1116">
        <w:rPr>
          <w:sz w:val="24"/>
          <w:szCs w:val="24"/>
          <w:lang w:val="en-US"/>
        </w:rPr>
        <w:t>, 2001, p.</w:t>
      </w:r>
      <w:r w:rsidRPr="00C63B81">
        <w:rPr>
          <w:sz w:val="24"/>
          <w:szCs w:val="24"/>
          <w:lang w:val="en-US"/>
        </w:rPr>
        <w:t xml:space="preserve"> 43) As also </w:t>
      </w:r>
      <w:r w:rsidR="00E774E6">
        <w:rPr>
          <w:sz w:val="24"/>
          <w:szCs w:val="24"/>
          <w:lang w:val="en-US"/>
        </w:rPr>
        <w:t>STS</w:t>
      </w:r>
      <w:r w:rsidRPr="00C63B81">
        <w:rPr>
          <w:sz w:val="24"/>
          <w:szCs w:val="24"/>
          <w:lang w:val="en-US"/>
        </w:rPr>
        <w:t xml:space="preserve"> scholars have noted, this holds true in particular for policy related expert advi</w:t>
      </w:r>
      <w:r w:rsidR="006D1116">
        <w:rPr>
          <w:sz w:val="24"/>
          <w:szCs w:val="24"/>
          <w:lang w:val="en-US"/>
        </w:rPr>
        <w:t xml:space="preserve">ce. </w:t>
      </w:r>
      <w:proofErr w:type="spellStart"/>
      <w:r w:rsidR="006D1116">
        <w:rPr>
          <w:sz w:val="24"/>
          <w:szCs w:val="24"/>
          <w:lang w:val="en-US"/>
        </w:rPr>
        <w:t>Jasanoff</w:t>
      </w:r>
      <w:proofErr w:type="spellEnd"/>
      <w:r w:rsidR="006D1116">
        <w:rPr>
          <w:sz w:val="24"/>
          <w:szCs w:val="24"/>
          <w:lang w:val="en-US"/>
        </w:rPr>
        <w:t xml:space="preserve"> (2011, p.</w:t>
      </w:r>
      <w:r w:rsidRPr="00C63B81">
        <w:rPr>
          <w:sz w:val="24"/>
          <w:szCs w:val="24"/>
          <w:lang w:val="en-US"/>
        </w:rPr>
        <w:t xml:space="preserve"> 28): </w:t>
      </w:r>
      <w:r w:rsidR="008849DE">
        <w:rPr>
          <w:sz w:val="24"/>
          <w:szCs w:val="24"/>
          <w:lang w:val="en-US"/>
        </w:rPr>
        <w:t>‘</w:t>
      </w:r>
      <w:r w:rsidRPr="00C63B81">
        <w:rPr>
          <w:sz w:val="24"/>
          <w:szCs w:val="24"/>
          <w:lang w:val="en-US"/>
        </w:rPr>
        <w:t>expert advice is rarely the prerogative of single individuals</w:t>
      </w:r>
      <w:r w:rsidR="008849DE">
        <w:rPr>
          <w:sz w:val="24"/>
          <w:szCs w:val="24"/>
          <w:lang w:val="en-US"/>
        </w:rPr>
        <w:t>’</w:t>
      </w:r>
      <w:r w:rsidRPr="00C63B81">
        <w:rPr>
          <w:sz w:val="24"/>
          <w:szCs w:val="24"/>
          <w:lang w:val="en-US"/>
        </w:rPr>
        <w:t xml:space="preserve">. As a consequence the basic unit of analysis should in general not be individual experts but expert </w:t>
      </w:r>
      <w:r w:rsidRPr="00C63B81">
        <w:rPr>
          <w:i/>
          <w:sz w:val="24"/>
          <w:szCs w:val="24"/>
          <w:lang w:val="en-US"/>
        </w:rPr>
        <w:t>gro</w:t>
      </w:r>
      <w:r w:rsidR="006A37E3">
        <w:rPr>
          <w:i/>
          <w:sz w:val="24"/>
          <w:szCs w:val="24"/>
          <w:lang w:val="en-US"/>
        </w:rPr>
        <w:t>up</w:t>
      </w:r>
      <w:r w:rsidRPr="00C63B81">
        <w:rPr>
          <w:i/>
          <w:sz w:val="24"/>
          <w:szCs w:val="24"/>
          <w:lang w:val="en-US"/>
        </w:rPr>
        <w:t>s</w:t>
      </w:r>
      <w:r w:rsidRPr="00C63B81">
        <w:rPr>
          <w:sz w:val="24"/>
          <w:szCs w:val="24"/>
          <w:lang w:val="en-US"/>
        </w:rPr>
        <w:t xml:space="preserve"> contributing to policy-making and –implementing processes.</w:t>
      </w:r>
    </w:p>
    <w:p w:rsidR="000B7E76" w:rsidRDefault="000B7E76" w:rsidP="00C63B81">
      <w:pPr>
        <w:spacing w:line="480" w:lineRule="auto"/>
        <w:jc w:val="both"/>
        <w:rPr>
          <w:sz w:val="24"/>
          <w:szCs w:val="24"/>
        </w:rPr>
      </w:pPr>
    </w:p>
    <w:p w:rsidR="000B7E76" w:rsidRPr="000B7E76" w:rsidRDefault="000B7E76" w:rsidP="00C63B81">
      <w:pPr>
        <w:spacing w:line="480" w:lineRule="auto"/>
        <w:jc w:val="both"/>
        <w:rPr>
          <w:sz w:val="24"/>
          <w:szCs w:val="24"/>
          <w:u w:val="single"/>
        </w:rPr>
      </w:pPr>
      <w:r>
        <w:rPr>
          <w:sz w:val="24"/>
          <w:szCs w:val="24"/>
          <w:u w:val="single"/>
        </w:rPr>
        <w:t>Politics of expertise</w:t>
      </w:r>
    </w:p>
    <w:p w:rsidR="00C63B81" w:rsidRPr="00C63B81" w:rsidRDefault="00C63B81" w:rsidP="00C63B81">
      <w:pPr>
        <w:spacing w:line="480" w:lineRule="auto"/>
        <w:jc w:val="both"/>
        <w:rPr>
          <w:sz w:val="24"/>
          <w:szCs w:val="24"/>
          <w:lang w:val="en-US"/>
        </w:rPr>
      </w:pPr>
      <w:r w:rsidRPr="00C63B81">
        <w:rPr>
          <w:sz w:val="24"/>
          <w:szCs w:val="24"/>
        </w:rPr>
        <w:t xml:space="preserve">In </w:t>
      </w:r>
      <w:r w:rsidRPr="00C63B81">
        <w:rPr>
          <w:i/>
          <w:sz w:val="24"/>
          <w:szCs w:val="24"/>
        </w:rPr>
        <w:t>The politics of Information – The Case of the European Union</w:t>
      </w:r>
      <w:r w:rsidRPr="00C63B81">
        <w:rPr>
          <w:sz w:val="24"/>
          <w:szCs w:val="24"/>
        </w:rPr>
        <w:t xml:space="preserve"> Blom and Vanhoonacker (2014) distinguish between the ‘constitutional politics of information’ and the ‘operational politics of information’. </w:t>
      </w:r>
      <w:r w:rsidRPr="00C63B81">
        <w:rPr>
          <w:sz w:val="24"/>
          <w:szCs w:val="24"/>
          <w:lang w:val="en-US"/>
        </w:rPr>
        <w:t>This distinction can be specified with a view to the use of expertise in policy processes. ‘Constitutive politics of expertise’ then refers to the (sometimes politically charged) processes by which political principals formally decide on the rules covering the use of expert gro</w:t>
      </w:r>
      <w:r w:rsidR="006A37E3">
        <w:rPr>
          <w:sz w:val="24"/>
          <w:szCs w:val="24"/>
          <w:lang w:val="en-US"/>
        </w:rPr>
        <w:t>up</w:t>
      </w:r>
      <w:r w:rsidRPr="00C63B81">
        <w:rPr>
          <w:sz w:val="24"/>
          <w:szCs w:val="24"/>
          <w:lang w:val="en-US"/>
        </w:rPr>
        <w:t>s by their bureaucratic agents. Political principals may for example decide on who is formally eligible for positions in expert gro</w:t>
      </w:r>
      <w:r w:rsidR="006A37E3">
        <w:rPr>
          <w:sz w:val="24"/>
          <w:szCs w:val="24"/>
          <w:lang w:val="en-US"/>
        </w:rPr>
        <w:t>up</w:t>
      </w:r>
      <w:r w:rsidRPr="00C63B81">
        <w:rPr>
          <w:sz w:val="24"/>
          <w:szCs w:val="24"/>
          <w:lang w:val="en-US"/>
        </w:rPr>
        <w:t>s/committees; on recruitment procedures; on the overall composition of the expert gro</w:t>
      </w:r>
      <w:r w:rsidR="006A37E3">
        <w:rPr>
          <w:sz w:val="24"/>
          <w:szCs w:val="24"/>
          <w:lang w:val="en-US"/>
        </w:rPr>
        <w:t>up</w:t>
      </w:r>
      <w:r w:rsidRPr="00C63B81">
        <w:rPr>
          <w:sz w:val="24"/>
          <w:szCs w:val="24"/>
          <w:lang w:val="en-US"/>
        </w:rPr>
        <w:t xml:space="preserve"> (e.g. on gender, interests, or geographical balance); on how broad or restricted the mandate of an expert gro</w:t>
      </w:r>
      <w:r w:rsidR="006A37E3">
        <w:rPr>
          <w:sz w:val="24"/>
          <w:szCs w:val="24"/>
          <w:lang w:val="en-US"/>
        </w:rPr>
        <w:t>up</w:t>
      </w:r>
      <w:r w:rsidRPr="00C63B81">
        <w:rPr>
          <w:sz w:val="24"/>
          <w:szCs w:val="24"/>
          <w:lang w:val="en-US"/>
        </w:rPr>
        <w:t xml:space="preserve"> should be – inspection and assessment of the ‘evidence base’ of policy proposals (‘diagnostic’ use of expert gro</w:t>
      </w:r>
      <w:r w:rsidR="006A37E3">
        <w:rPr>
          <w:sz w:val="24"/>
          <w:szCs w:val="24"/>
          <w:lang w:val="en-US"/>
        </w:rPr>
        <w:t>up</w:t>
      </w:r>
      <w:r w:rsidRPr="00C63B81">
        <w:rPr>
          <w:sz w:val="24"/>
          <w:szCs w:val="24"/>
          <w:lang w:val="en-US"/>
        </w:rPr>
        <w:t>s) only, or also the evaluation and formulation of policy alternatives</w:t>
      </w:r>
      <w:r w:rsidR="006D1116">
        <w:rPr>
          <w:sz w:val="24"/>
          <w:szCs w:val="24"/>
          <w:lang w:val="en-US"/>
        </w:rPr>
        <w:t>?; o</w:t>
      </w:r>
      <w:r w:rsidRPr="00C63B81">
        <w:rPr>
          <w:sz w:val="24"/>
          <w:szCs w:val="24"/>
          <w:lang w:val="en-US"/>
        </w:rPr>
        <w:t xml:space="preserve">n whether, if in-house expertise is not sufficiently available or suspect in the </w:t>
      </w:r>
      <w:r w:rsidRPr="00C63B81">
        <w:rPr>
          <w:sz w:val="24"/>
          <w:szCs w:val="24"/>
          <w:lang w:val="en-US"/>
        </w:rPr>
        <w:lastRenderedPageBreak/>
        <w:t>eyes of the outer world, the commissioning organizational unit should rely on independent epistemic communities, or on expert gro</w:t>
      </w:r>
      <w:r w:rsidR="006A37E3">
        <w:rPr>
          <w:sz w:val="24"/>
          <w:szCs w:val="24"/>
          <w:lang w:val="en-US"/>
        </w:rPr>
        <w:t>up</w:t>
      </w:r>
      <w:r w:rsidRPr="00C63B81">
        <w:rPr>
          <w:sz w:val="24"/>
          <w:szCs w:val="24"/>
          <w:lang w:val="en-US"/>
        </w:rPr>
        <w:t>s purposively established by the organization self</w:t>
      </w:r>
      <w:r w:rsidR="000B7E76">
        <w:rPr>
          <w:sz w:val="24"/>
          <w:szCs w:val="24"/>
          <w:lang w:val="en-US"/>
        </w:rPr>
        <w:t xml:space="preserve"> (cf. Dunlop 2010)</w:t>
      </w:r>
      <w:r w:rsidRPr="00C63B81">
        <w:rPr>
          <w:sz w:val="24"/>
          <w:szCs w:val="24"/>
          <w:lang w:val="en-US"/>
        </w:rPr>
        <w:t>; on during which phase of the policymaking process expert gro</w:t>
      </w:r>
      <w:r w:rsidR="006A37E3">
        <w:rPr>
          <w:sz w:val="24"/>
          <w:szCs w:val="24"/>
          <w:lang w:val="en-US"/>
        </w:rPr>
        <w:t>up</w:t>
      </w:r>
      <w:r w:rsidRPr="00C63B81">
        <w:rPr>
          <w:sz w:val="24"/>
          <w:szCs w:val="24"/>
          <w:lang w:val="en-US"/>
        </w:rPr>
        <w:t>s have to be consulted and when exactly expert reports have to be delivered; on how binding expert advice will be (strict co</w:t>
      </w:r>
      <w:r w:rsidR="006A37E3">
        <w:rPr>
          <w:sz w:val="24"/>
          <w:szCs w:val="24"/>
          <w:lang w:val="en-US"/>
        </w:rPr>
        <w:t>up</w:t>
      </w:r>
      <w:r w:rsidRPr="00C63B81">
        <w:rPr>
          <w:sz w:val="24"/>
          <w:szCs w:val="24"/>
          <w:lang w:val="en-US"/>
        </w:rPr>
        <w:t>ling), or whether it can be taken into consideration as just one of the informational inputs (loose co</w:t>
      </w:r>
      <w:r w:rsidR="006A37E3">
        <w:rPr>
          <w:sz w:val="24"/>
          <w:szCs w:val="24"/>
          <w:lang w:val="en-US"/>
        </w:rPr>
        <w:t>up</w:t>
      </w:r>
      <w:r w:rsidRPr="00C63B81">
        <w:rPr>
          <w:sz w:val="24"/>
          <w:szCs w:val="24"/>
          <w:lang w:val="en-US"/>
        </w:rPr>
        <w:t xml:space="preserve">ling); etc. </w:t>
      </w:r>
    </w:p>
    <w:p w:rsidR="00C63B81" w:rsidRPr="00C63B81" w:rsidRDefault="00C63B81" w:rsidP="00C63B81">
      <w:pPr>
        <w:spacing w:line="480" w:lineRule="auto"/>
        <w:jc w:val="both"/>
        <w:rPr>
          <w:sz w:val="24"/>
          <w:szCs w:val="24"/>
        </w:rPr>
      </w:pPr>
      <w:r w:rsidRPr="00C63B81">
        <w:rPr>
          <w:sz w:val="24"/>
          <w:szCs w:val="24"/>
          <w:lang w:val="en-US"/>
        </w:rPr>
        <w:t>How fixed and detailed prescriptions on the intake and use of experts ever may be, there usually will still be room for ‘operational politics of expertise’. ‘Operational politics of expertise’ refers to the actual organizing and maneuvering of expert gro</w:t>
      </w:r>
      <w:r w:rsidR="006A37E3">
        <w:rPr>
          <w:sz w:val="24"/>
          <w:szCs w:val="24"/>
          <w:lang w:val="en-US"/>
        </w:rPr>
        <w:t>up</w:t>
      </w:r>
      <w:r w:rsidRPr="00C63B81">
        <w:rPr>
          <w:sz w:val="24"/>
          <w:szCs w:val="24"/>
          <w:lang w:val="en-US"/>
        </w:rPr>
        <w:t>s by civil servants in order to get the desired outcomes/advices – and this thanks to, and in spite of the rules fixed during the constitutional phase. For a start, representatives of the commissioning bureaucracy may claim the role of chair in order to stay in charge of the agenda and minutes, of how uncertainty and dissent come to the fore in the final advisory reports, and to act as gate-keeper between the expert gro</w:t>
      </w:r>
      <w:r w:rsidR="006A37E3">
        <w:rPr>
          <w:sz w:val="24"/>
          <w:szCs w:val="24"/>
          <w:lang w:val="en-US"/>
        </w:rPr>
        <w:t>up</w:t>
      </w:r>
      <w:r w:rsidRPr="00C63B81">
        <w:rPr>
          <w:sz w:val="24"/>
          <w:szCs w:val="24"/>
          <w:lang w:val="en-US"/>
        </w:rPr>
        <w:t xml:space="preserve"> and the political level. Bureaucracies that fear ‘expert drift’ – i.e. expert gro</w:t>
      </w:r>
      <w:r w:rsidR="006A37E3">
        <w:rPr>
          <w:sz w:val="24"/>
          <w:szCs w:val="24"/>
          <w:lang w:val="en-US"/>
        </w:rPr>
        <w:t>up</w:t>
      </w:r>
      <w:r w:rsidRPr="00C63B81">
        <w:rPr>
          <w:sz w:val="24"/>
          <w:szCs w:val="24"/>
          <w:lang w:val="en-US"/>
        </w:rPr>
        <w:t>s developing and following their own agenda and preferences - , may counter that by inviting experts who do not know each other personally and/or who don’t have a common agenda, or simply by establishing expert gro</w:t>
      </w:r>
      <w:r w:rsidR="006A37E3">
        <w:rPr>
          <w:sz w:val="24"/>
          <w:szCs w:val="24"/>
          <w:lang w:val="en-US"/>
        </w:rPr>
        <w:t>up</w:t>
      </w:r>
      <w:r w:rsidRPr="00C63B81">
        <w:rPr>
          <w:sz w:val="24"/>
          <w:szCs w:val="24"/>
          <w:lang w:val="en-US"/>
        </w:rPr>
        <w:t>s on an interdisciplinary basis. Against expert pressure commissioning bureaucracies may establish different expert gro</w:t>
      </w:r>
      <w:r w:rsidR="006A37E3">
        <w:rPr>
          <w:sz w:val="24"/>
          <w:szCs w:val="24"/>
          <w:lang w:val="en-US"/>
        </w:rPr>
        <w:t>up</w:t>
      </w:r>
      <w:r w:rsidRPr="00C63B81">
        <w:rPr>
          <w:sz w:val="24"/>
          <w:szCs w:val="24"/>
          <w:lang w:val="en-US"/>
        </w:rPr>
        <w:t>s, preferably with different disciplinary/professional backgrounds in order to insulate themselves from each particular expert gro</w:t>
      </w:r>
      <w:r w:rsidR="006A37E3">
        <w:rPr>
          <w:sz w:val="24"/>
          <w:szCs w:val="24"/>
          <w:lang w:val="en-US"/>
        </w:rPr>
        <w:t>up</w:t>
      </w:r>
      <w:r w:rsidRPr="00C63B81">
        <w:rPr>
          <w:sz w:val="24"/>
          <w:szCs w:val="24"/>
          <w:lang w:val="en-US"/>
        </w:rPr>
        <w:t xml:space="preserve"> and to create more leeway. And the representative of the commissioning bureaucracy can of course attempt to frame the mandate or objectives of the expert gro</w:t>
      </w:r>
      <w:r w:rsidR="006A37E3">
        <w:rPr>
          <w:sz w:val="24"/>
          <w:szCs w:val="24"/>
          <w:lang w:val="en-US"/>
        </w:rPr>
        <w:t>up</w:t>
      </w:r>
      <w:r w:rsidRPr="00C63B81">
        <w:rPr>
          <w:sz w:val="24"/>
          <w:szCs w:val="24"/>
          <w:lang w:val="en-US"/>
        </w:rPr>
        <w:t xml:space="preserve"> in a way that suggests political in</w:t>
      </w:r>
      <w:r w:rsidR="004C00B1">
        <w:rPr>
          <w:sz w:val="24"/>
          <w:szCs w:val="24"/>
          <w:lang w:val="en-US"/>
        </w:rPr>
        <w:t>/</w:t>
      </w:r>
      <w:bookmarkStart w:id="0" w:name="_GoBack"/>
      <w:bookmarkEnd w:id="0"/>
      <w:r w:rsidRPr="00C63B81">
        <w:rPr>
          <w:sz w:val="24"/>
          <w:szCs w:val="24"/>
          <w:lang w:val="en-US"/>
        </w:rPr>
        <w:t xml:space="preserve">feasibilities. </w:t>
      </w:r>
    </w:p>
    <w:p w:rsidR="00383415" w:rsidRDefault="00383415" w:rsidP="00C63B81">
      <w:pPr>
        <w:spacing w:line="480" w:lineRule="auto"/>
        <w:jc w:val="both"/>
        <w:rPr>
          <w:sz w:val="24"/>
          <w:szCs w:val="24"/>
          <w:u w:val="single"/>
        </w:rPr>
      </w:pPr>
    </w:p>
    <w:p w:rsidR="00C63B81" w:rsidRPr="00C63B81" w:rsidRDefault="00383415" w:rsidP="00C63B81">
      <w:pPr>
        <w:spacing w:line="480" w:lineRule="auto"/>
        <w:jc w:val="both"/>
        <w:rPr>
          <w:sz w:val="24"/>
          <w:szCs w:val="24"/>
          <w:u w:val="single"/>
        </w:rPr>
      </w:pPr>
      <w:r>
        <w:rPr>
          <w:sz w:val="24"/>
          <w:szCs w:val="24"/>
          <w:u w:val="single"/>
        </w:rPr>
        <w:lastRenderedPageBreak/>
        <w:t>On the different dimensions of expertise in policy expert groups</w:t>
      </w:r>
    </w:p>
    <w:p w:rsidR="00C63B81" w:rsidRPr="00C63B81" w:rsidRDefault="001B6612" w:rsidP="00C63B81">
      <w:pPr>
        <w:spacing w:line="480" w:lineRule="auto"/>
        <w:jc w:val="both"/>
        <w:rPr>
          <w:sz w:val="24"/>
          <w:szCs w:val="24"/>
        </w:rPr>
      </w:pPr>
      <w:r>
        <w:rPr>
          <w:sz w:val="24"/>
          <w:szCs w:val="24"/>
        </w:rPr>
        <w:t>Though i</w:t>
      </w:r>
      <w:r w:rsidR="00C63B81" w:rsidRPr="00C63B81">
        <w:rPr>
          <w:sz w:val="24"/>
          <w:szCs w:val="24"/>
        </w:rPr>
        <w:t xml:space="preserve">nspired by </w:t>
      </w:r>
      <w:r w:rsidR="006D1116" w:rsidRPr="006D1116">
        <w:rPr>
          <w:bCs/>
          <w:sz w:val="24"/>
          <w:szCs w:val="24"/>
          <w:lang w:val="en-US"/>
        </w:rPr>
        <w:t>Garret, Caldwell, Harris and Gonzales</w:t>
      </w:r>
      <w:r w:rsidR="006D1116">
        <w:rPr>
          <w:bCs/>
          <w:sz w:val="24"/>
          <w:szCs w:val="24"/>
          <w:lang w:val="en-US"/>
        </w:rPr>
        <w:t>’</w:t>
      </w:r>
      <w:r w:rsidR="006D1116">
        <w:rPr>
          <w:sz w:val="24"/>
          <w:szCs w:val="24"/>
        </w:rPr>
        <w:t xml:space="preserve"> </w:t>
      </w:r>
      <w:r w:rsidR="00C63B81" w:rsidRPr="00C63B81">
        <w:rPr>
          <w:sz w:val="24"/>
          <w:szCs w:val="24"/>
        </w:rPr>
        <w:t>analysis of the</w:t>
      </w:r>
      <w:r>
        <w:rPr>
          <w:sz w:val="24"/>
          <w:szCs w:val="24"/>
        </w:rPr>
        <w:t xml:space="preserve"> </w:t>
      </w:r>
      <w:r w:rsidR="00C63B81" w:rsidRPr="00C63B81">
        <w:rPr>
          <w:sz w:val="24"/>
          <w:szCs w:val="24"/>
        </w:rPr>
        <w:t xml:space="preserve">different dimensions/functions of expertise/experts the following </w:t>
      </w:r>
      <w:r w:rsidR="00C63B81" w:rsidRPr="00383415">
        <w:rPr>
          <w:i/>
          <w:sz w:val="24"/>
          <w:szCs w:val="24"/>
        </w:rPr>
        <w:t>five</w:t>
      </w:r>
      <w:r w:rsidR="00C63B81" w:rsidRPr="00C63B81">
        <w:rPr>
          <w:sz w:val="24"/>
          <w:szCs w:val="24"/>
        </w:rPr>
        <w:t>-fold differentiation fits better the different roles of experts/dimensions of expertise within policy expert gro</w:t>
      </w:r>
      <w:r w:rsidR="006A37E3">
        <w:rPr>
          <w:sz w:val="24"/>
          <w:szCs w:val="24"/>
        </w:rPr>
        <w:t>up</w:t>
      </w:r>
      <w:r w:rsidR="00C63B81" w:rsidRPr="00C63B81">
        <w:rPr>
          <w:sz w:val="24"/>
          <w:szCs w:val="24"/>
        </w:rPr>
        <w:t xml:space="preserve">s: </w:t>
      </w:r>
    </w:p>
    <w:p w:rsidR="00C63B81" w:rsidRPr="00C63B81" w:rsidRDefault="00C63B81" w:rsidP="00C63B81">
      <w:pPr>
        <w:numPr>
          <w:ilvl w:val="0"/>
          <w:numId w:val="2"/>
        </w:numPr>
        <w:spacing w:line="480" w:lineRule="auto"/>
        <w:jc w:val="both"/>
        <w:rPr>
          <w:sz w:val="24"/>
          <w:szCs w:val="24"/>
          <w:lang w:val="nl-NL"/>
        </w:rPr>
      </w:pPr>
      <w:r w:rsidRPr="00C63B81">
        <w:rPr>
          <w:b/>
          <w:sz w:val="24"/>
          <w:szCs w:val="24"/>
        </w:rPr>
        <w:t>Subject matter expertise</w:t>
      </w:r>
      <w:r w:rsidRPr="00C63B81">
        <w:rPr>
          <w:sz w:val="24"/>
          <w:szCs w:val="24"/>
        </w:rPr>
        <w:t xml:space="preserve"> is related to the content of the issue at hand, more specifically to the scientific, technical and normative aspects of policy problems and their proposed solutions. It refers to intimate knowledge of the cause-effect relationships between the variables pertaining to a specific domain, or to the skill of interpreting the normative aspects of possible political courses of action against the background of more general and widely accepted moral frameworks. </w:t>
      </w:r>
      <w:r w:rsidRPr="00C63B81">
        <w:rPr>
          <w:sz w:val="24"/>
          <w:szCs w:val="24"/>
          <w:lang w:val="nl-NL"/>
        </w:rPr>
        <w:t xml:space="preserve">(Cf. </w:t>
      </w:r>
      <w:proofErr w:type="spellStart"/>
      <w:proofErr w:type="gramStart"/>
      <w:r w:rsidRPr="00C63B81">
        <w:rPr>
          <w:sz w:val="24"/>
          <w:szCs w:val="24"/>
          <w:lang w:val="nl-NL"/>
        </w:rPr>
        <w:t>Lindvall</w:t>
      </w:r>
      <w:proofErr w:type="spellEnd"/>
      <w:r w:rsidR="006D1116">
        <w:rPr>
          <w:sz w:val="24"/>
          <w:szCs w:val="24"/>
          <w:lang w:val="nl-NL"/>
        </w:rPr>
        <w:t>,</w:t>
      </w:r>
      <w:r w:rsidRPr="00C63B81">
        <w:rPr>
          <w:sz w:val="24"/>
          <w:szCs w:val="24"/>
          <w:lang w:val="nl-NL"/>
        </w:rPr>
        <w:t xml:space="preserve">  </w:t>
      </w:r>
      <w:proofErr w:type="gramEnd"/>
      <w:r w:rsidRPr="00C63B81">
        <w:rPr>
          <w:sz w:val="24"/>
          <w:szCs w:val="24"/>
          <w:lang w:val="nl-NL"/>
        </w:rPr>
        <w:t>2009)</w:t>
      </w:r>
    </w:p>
    <w:p w:rsidR="00C63B81" w:rsidRPr="00C63B81" w:rsidRDefault="00C63B81" w:rsidP="00C63B81">
      <w:pPr>
        <w:numPr>
          <w:ilvl w:val="0"/>
          <w:numId w:val="2"/>
        </w:numPr>
        <w:spacing w:line="480" w:lineRule="auto"/>
        <w:jc w:val="both"/>
        <w:rPr>
          <w:sz w:val="24"/>
          <w:szCs w:val="24"/>
        </w:rPr>
      </w:pPr>
      <w:r w:rsidRPr="00C63B81">
        <w:rPr>
          <w:b/>
          <w:sz w:val="24"/>
          <w:szCs w:val="24"/>
        </w:rPr>
        <w:t>Political Expertise</w:t>
      </w:r>
      <w:r w:rsidRPr="00C63B81">
        <w:rPr>
          <w:sz w:val="24"/>
          <w:szCs w:val="24"/>
        </w:rPr>
        <w:t xml:space="preserve"> refers to the ability to assess the political feasibility of possible courses of action/policies - what are the preferences of the formally competent decision makers? </w:t>
      </w:r>
      <w:r w:rsidR="006D1116" w:rsidRPr="00C63B81">
        <w:rPr>
          <w:sz w:val="24"/>
          <w:szCs w:val="24"/>
        </w:rPr>
        <w:t>What</w:t>
      </w:r>
      <w:r w:rsidRPr="00C63B81">
        <w:rPr>
          <w:sz w:val="24"/>
          <w:szCs w:val="24"/>
        </w:rPr>
        <w:t xml:space="preserve"> is their combined win-set? – and to the ‘skills to effectively steer negotiations to an outcome’(Beach</w:t>
      </w:r>
      <w:r w:rsidR="006D1116">
        <w:rPr>
          <w:sz w:val="24"/>
          <w:szCs w:val="24"/>
        </w:rPr>
        <w:t>,</w:t>
      </w:r>
      <w:r w:rsidRPr="00C63B81">
        <w:rPr>
          <w:sz w:val="24"/>
          <w:szCs w:val="24"/>
        </w:rPr>
        <w:t xml:space="preserve"> 2005)</w:t>
      </w:r>
    </w:p>
    <w:p w:rsidR="00C63B81" w:rsidRPr="00C63B81" w:rsidRDefault="00C63B81" w:rsidP="00C63B81">
      <w:pPr>
        <w:numPr>
          <w:ilvl w:val="0"/>
          <w:numId w:val="2"/>
        </w:numPr>
        <w:spacing w:line="480" w:lineRule="auto"/>
        <w:jc w:val="both"/>
        <w:rPr>
          <w:b/>
          <w:sz w:val="24"/>
          <w:szCs w:val="24"/>
        </w:rPr>
      </w:pPr>
      <w:r w:rsidRPr="00C63B81">
        <w:rPr>
          <w:b/>
          <w:sz w:val="24"/>
          <w:szCs w:val="24"/>
        </w:rPr>
        <w:t xml:space="preserve">Procedural expertise </w:t>
      </w:r>
      <w:r w:rsidRPr="00C63B81">
        <w:rPr>
          <w:sz w:val="24"/>
          <w:szCs w:val="24"/>
        </w:rPr>
        <w:t>refers to extensive knowledge about the legal parameters and requirements of possible policy solutions and about the formal procedures policy-making and –implementation are subject to: which institutions/actors have to be involved in which capacity, when, and how? (Cf. Beach</w:t>
      </w:r>
      <w:r w:rsidR="00884778">
        <w:rPr>
          <w:sz w:val="24"/>
          <w:szCs w:val="24"/>
        </w:rPr>
        <w:t>,</w:t>
      </w:r>
      <w:r w:rsidRPr="00C63B81">
        <w:rPr>
          <w:sz w:val="24"/>
          <w:szCs w:val="24"/>
        </w:rPr>
        <w:t xml:space="preserve"> 2005;</w:t>
      </w:r>
      <w:r w:rsidRPr="00C63B81">
        <w:rPr>
          <w:sz w:val="24"/>
          <w:szCs w:val="24"/>
          <w:lang w:val="en-US"/>
        </w:rPr>
        <w:t xml:space="preserve"> </w:t>
      </w:r>
      <w:proofErr w:type="spellStart"/>
      <w:r w:rsidRPr="00C63B81">
        <w:rPr>
          <w:sz w:val="24"/>
          <w:szCs w:val="24"/>
          <w:lang w:val="en-US"/>
        </w:rPr>
        <w:t>Talberg</w:t>
      </w:r>
      <w:proofErr w:type="spellEnd"/>
      <w:r w:rsidR="00884778">
        <w:rPr>
          <w:sz w:val="24"/>
          <w:szCs w:val="24"/>
          <w:lang w:val="en-US"/>
        </w:rPr>
        <w:t>,</w:t>
      </w:r>
      <w:r w:rsidRPr="00C63B81">
        <w:rPr>
          <w:sz w:val="24"/>
          <w:szCs w:val="24"/>
          <w:lang w:val="en-US"/>
        </w:rPr>
        <w:t xml:space="preserve"> 2008; </w:t>
      </w:r>
      <w:proofErr w:type="spellStart"/>
      <w:r w:rsidRPr="00C63B81">
        <w:rPr>
          <w:sz w:val="24"/>
          <w:szCs w:val="24"/>
          <w:lang w:val="en-US"/>
        </w:rPr>
        <w:t>Haverland</w:t>
      </w:r>
      <w:proofErr w:type="spellEnd"/>
      <w:r w:rsidR="00884778">
        <w:rPr>
          <w:sz w:val="24"/>
          <w:szCs w:val="24"/>
          <w:lang w:val="en-US"/>
        </w:rPr>
        <w:t>,</w:t>
      </w:r>
      <w:r w:rsidRPr="00C63B81">
        <w:rPr>
          <w:sz w:val="24"/>
          <w:szCs w:val="24"/>
          <w:lang w:val="en-US"/>
        </w:rPr>
        <w:t xml:space="preserve"> 2009)</w:t>
      </w:r>
    </w:p>
    <w:p w:rsidR="00C63B81" w:rsidRPr="00C63B81" w:rsidRDefault="00C63B81" w:rsidP="00C63B81">
      <w:pPr>
        <w:numPr>
          <w:ilvl w:val="0"/>
          <w:numId w:val="2"/>
        </w:numPr>
        <w:spacing w:line="480" w:lineRule="auto"/>
        <w:jc w:val="both"/>
        <w:rPr>
          <w:b/>
          <w:sz w:val="24"/>
          <w:szCs w:val="24"/>
        </w:rPr>
      </w:pPr>
      <w:r w:rsidRPr="00C63B81">
        <w:rPr>
          <w:b/>
          <w:sz w:val="24"/>
          <w:szCs w:val="24"/>
        </w:rPr>
        <w:lastRenderedPageBreak/>
        <w:t xml:space="preserve">Policy expertise </w:t>
      </w:r>
      <w:r w:rsidRPr="00C63B81">
        <w:rPr>
          <w:sz w:val="24"/>
          <w:szCs w:val="24"/>
        </w:rPr>
        <w:t>refers to</w:t>
      </w:r>
      <w:r w:rsidRPr="00C63B81">
        <w:rPr>
          <w:b/>
          <w:sz w:val="24"/>
          <w:szCs w:val="24"/>
        </w:rPr>
        <w:t xml:space="preserve"> </w:t>
      </w:r>
      <w:r w:rsidR="008849DE">
        <w:rPr>
          <w:b/>
          <w:sz w:val="24"/>
          <w:szCs w:val="24"/>
        </w:rPr>
        <w:t>‘</w:t>
      </w:r>
      <w:r w:rsidRPr="00C63B81">
        <w:rPr>
          <w:sz w:val="24"/>
          <w:szCs w:val="24"/>
        </w:rPr>
        <w:t>knowledge of the range of policies and instruments, past and current, proposed and enacted, governing a particular policy area as well as knowledge of how they work</w:t>
      </w:r>
      <w:r w:rsidR="008849DE">
        <w:rPr>
          <w:sz w:val="24"/>
          <w:szCs w:val="24"/>
        </w:rPr>
        <w:t>’</w:t>
      </w:r>
      <w:r w:rsidR="00884778">
        <w:rPr>
          <w:sz w:val="24"/>
          <w:szCs w:val="24"/>
        </w:rPr>
        <w:t xml:space="preserve">. </w:t>
      </w:r>
      <w:r w:rsidRPr="00C63B81">
        <w:rPr>
          <w:sz w:val="24"/>
          <w:szCs w:val="24"/>
        </w:rPr>
        <w:t>(Page</w:t>
      </w:r>
      <w:r w:rsidR="00884778">
        <w:rPr>
          <w:sz w:val="24"/>
          <w:szCs w:val="24"/>
        </w:rPr>
        <w:t>,</w:t>
      </w:r>
      <w:r w:rsidRPr="00C63B81">
        <w:rPr>
          <w:sz w:val="24"/>
          <w:szCs w:val="24"/>
        </w:rPr>
        <w:t xml:space="preserve"> 2010</w:t>
      </w:r>
      <w:r w:rsidR="00884778">
        <w:rPr>
          <w:sz w:val="24"/>
          <w:szCs w:val="24"/>
        </w:rPr>
        <w:t>, p.</w:t>
      </w:r>
      <w:r w:rsidR="00410DDD">
        <w:rPr>
          <w:sz w:val="24"/>
          <w:szCs w:val="24"/>
        </w:rPr>
        <w:t xml:space="preserve"> 259</w:t>
      </w:r>
      <w:r w:rsidRPr="00C63B81">
        <w:rPr>
          <w:sz w:val="24"/>
          <w:szCs w:val="24"/>
        </w:rPr>
        <w:t>)</w:t>
      </w:r>
    </w:p>
    <w:p w:rsidR="00C63B81" w:rsidRPr="00C63B81" w:rsidRDefault="00C63B81" w:rsidP="00C63B81">
      <w:pPr>
        <w:numPr>
          <w:ilvl w:val="0"/>
          <w:numId w:val="2"/>
        </w:numPr>
        <w:spacing w:line="480" w:lineRule="auto"/>
        <w:jc w:val="both"/>
        <w:rPr>
          <w:b/>
          <w:sz w:val="24"/>
          <w:szCs w:val="24"/>
        </w:rPr>
      </w:pPr>
      <w:r w:rsidRPr="00C63B81">
        <w:rPr>
          <w:b/>
          <w:sz w:val="24"/>
          <w:szCs w:val="24"/>
        </w:rPr>
        <w:t xml:space="preserve">Expertise on experts </w:t>
      </w:r>
      <w:r w:rsidRPr="00C63B81">
        <w:rPr>
          <w:sz w:val="24"/>
          <w:szCs w:val="24"/>
        </w:rPr>
        <w:t>refers to the ability to identify experts - knowing who has what kind of expertise – and to  handle expert gro</w:t>
      </w:r>
      <w:r w:rsidR="006A37E3">
        <w:rPr>
          <w:sz w:val="24"/>
          <w:szCs w:val="24"/>
        </w:rPr>
        <w:t>up</w:t>
      </w:r>
      <w:r w:rsidRPr="00C63B81">
        <w:rPr>
          <w:sz w:val="24"/>
          <w:szCs w:val="24"/>
        </w:rPr>
        <w:t xml:space="preserve">s with a view to elicit expertise opinion/information and getting shared </w:t>
      </w:r>
      <w:r w:rsidRPr="00C63B81">
        <w:rPr>
          <w:i/>
          <w:sz w:val="24"/>
          <w:szCs w:val="24"/>
        </w:rPr>
        <w:t>and</w:t>
      </w:r>
      <w:r w:rsidRPr="00C63B81">
        <w:rPr>
          <w:sz w:val="24"/>
          <w:szCs w:val="24"/>
        </w:rPr>
        <w:t xml:space="preserve"> unshared information at the table (to uncover ‘hidden profiles’) (</w:t>
      </w:r>
      <w:r w:rsidR="00410DDD">
        <w:rPr>
          <w:sz w:val="24"/>
          <w:szCs w:val="24"/>
        </w:rPr>
        <w:t xml:space="preserve">cf. </w:t>
      </w:r>
      <w:r w:rsidR="00410DDD" w:rsidRPr="00410DDD">
        <w:rPr>
          <w:bCs/>
          <w:sz w:val="24"/>
          <w:szCs w:val="24"/>
          <w:lang w:val="en-US"/>
        </w:rPr>
        <w:t>Garret, Caldwell, Harris and Gonzales</w:t>
      </w:r>
      <w:r w:rsidR="00410DDD" w:rsidRPr="00410DDD">
        <w:rPr>
          <w:sz w:val="24"/>
          <w:szCs w:val="24"/>
        </w:rPr>
        <w:t xml:space="preserve"> </w:t>
      </w:r>
      <w:proofErr w:type="spellStart"/>
      <w:r w:rsidRPr="00C63B81">
        <w:rPr>
          <w:sz w:val="24"/>
          <w:szCs w:val="24"/>
        </w:rPr>
        <w:t>Stasser</w:t>
      </w:r>
      <w:proofErr w:type="spellEnd"/>
      <w:r w:rsidR="00410DDD">
        <w:rPr>
          <w:sz w:val="24"/>
          <w:szCs w:val="24"/>
        </w:rPr>
        <w:t xml:space="preserve">, </w:t>
      </w:r>
      <w:r w:rsidR="00410DDD" w:rsidRPr="00C63B81">
        <w:rPr>
          <w:sz w:val="24"/>
          <w:szCs w:val="24"/>
        </w:rPr>
        <w:t>2009</w:t>
      </w:r>
      <w:r w:rsidR="00410DDD">
        <w:rPr>
          <w:sz w:val="24"/>
          <w:szCs w:val="24"/>
        </w:rPr>
        <w:t>, p.</w:t>
      </w:r>
      <w:r w:rsidR="00410DDD" w:rsidRPr="00C63B81">
        <w:rPr>
          <w:sz w:val="24"/>
          <w:szCs w:val="24"/>
        </w:rPr>
        <w:t xml:space="preserve"> 101</w:t>
      </w:r>
      <w:r w:rsidR="00410DDD">
        <w:rPr>
          <w:sz w:val="24"/>
          <w:szCs w:val="24"/>
        </w:rPr>
        <w:t>;</w:t>
      </w:r>
      <w:r w:rsidRPr="00C63B81">
        <w:rPr>
          <w:sz w:val="24"/>
          <w:szCs w:val="24"/>
        </w:rPr>
        <w:t xml:space="preserve"> Stew</w:t>
      </w:r>
      <w:r w:rsidR="00410DDD">
        <w:rPr>
          <w:sz w:val="24"/>
          <w:szCs w:val="24"/>
        </w:rPr>
        <w:t xml:space="preserve">art and </w:t>
      </w:r>
      <w:proofErr w:type="spellStart"/>
      <w:r w:rsidR="00410DDD">
        <w:rPr>
          <w:sz w:val="24"/>
          <w:szCs w:val="24"/>
        </w:rPr>
        <w:t>Wittenbaum</w:t>
      </w:r>
      <w:proofErr w:type="spellEnd"/>
      <w:r w:rsidR="00410DDD">
        <w:rPr>
          <w:sz w:val="24"/>
          <w:szCs w:val="24"/>
        </w:rPr>
        <w:t xml:space="preserve"> 1994)</w:t>
      </w:r>
    </w:p>
    <w:p w:rsidR="00C63B81" w:rsidRPr="00C63B81" w:rsidRDefault="00C63B81" w:rsidP="00C63B81">
      <w:pPr>
        <w:spacing w:line="480" w:lineRule="auto"/>
        <w:jc w:val="both"/>
        <w:rPr>
          <w:sz w:val="24"/>
          <w:szCs w:val="24"/>
        </w:rPr>
      </w:pPr>
      <w:r w:rsidRPr="00C63B81">
        <w:rPr>
          <w:sz w:val="24"/>
          <w:szCs w:val="24"/>
        </w:rPr>
        <w:t>This five-fold differentiation has of course to be explored</w:t>
      </w:r>
      <w:r w:rsidR="00410DDD" w:rsidRPr="00410DDD">
        <w:rPr>
          <w:sz w:val="24"/>
          <w:szCs w:val="24"/>
        </w:rPr>
        <w:t xml:space="preserve"> </w:t>
      </w:r>
      <w:r w:rsidR="00410DDD" w:rsidRPr="00C63B81">
        <w:rPr>
          <w:sz w:val="24"/>
          <w:szCs w:val="24"/>
        </w:rPr>
        <w:t>further</w:t>
      </w:r>
      <w:r w:rsidRPr="00C63B81">
        <w:rPr>
          <w:sz w:val="24"/>
          <w:szCs w:val="24"/>
        </w:rPr>
        <w:t>, analytically (are we dealing with really different dimensions?) as well as empirically (are we not missing</w:t>
      </w:r>
      <w:r w:rsidR="001B6612">
        <w:rPr>
          <w:sz w:val="24"/>
          <w:szCs w:val="24"/>
        </w:rPr>
        <w:t xml:space="preserve"> other relevant dimensions?). However</w:t>
      </w:r>
      <w:r w:rsidRPr="00C63B81">
        <w:rPr>
          <w:sz w:val="24"/>
          <w:szCs w:val="24"/>
        </w:rPr>
        <w:t>, as it stands now, it enables</w:t>
      </w:r>
      <w:r w:rsidR="001B6612">
        <w:rPr>
          <w:sz w:val="24"/>
          <w:szCs w:val="24"/>
        </w:rPr>
        <w:t xml:space="preserve"> </w:t>
      </w:r>
      <w:r w:rsidRPr="00C63B81">
        <w:rPr>
          <w:sz w:val="24"/>
          <w:szCs w:val="24"/>
        </w:rPr>
        <w:t>more explicit reflections on the relations between policy expert gro</w:t>
      </w:r>
      <w:r w:rsidR="006A37E3">
        <w:rPr>
          <w:sz w:val="24"/>
          <w:szCs w:val="24"/>
        </w:rPr>
        <w:t>up</w:t>
      </w:r>
      <w:r w:rsidRPr="00C63B81">
        <w:rPr>
          <w:sz w:val="24"/>
          <w:szCs w:val="24"/>
        </w:rPr>
        <w:t>s and their socio-political and legal environments. For example, within the EU context expertise on experts, and political expertise seem (prima facie) qualities that typically inhere in representatives of the EU bureaucracies who normally establish, compose, and chair the EU’s expert gro</w:t>
      </w:r>
      <w:r w:rsidR="006A37E3">
        <w:rPr>
          <w:sz w:val="24"/>
          <w:szCs w:val="24"/>
        </w:rPr>
        <w:t>up</w:t>
      </w:r>
      <w:r w:rsidRPr="00C63B81">
        <w:rPr>
          <w:sz w:val="24"/>
          <w:szCs w:val="24"/>
        </w:rPr>
        <w:t>s, while performing at the same time the role of gate keeper between the gro</w:t>
      </w:r>
      <w:r w:rsidR="006A37E3">
        <w:rPr>
          <w:sz w:val="24"/>
          <w:szCs w:val="24"/>
        </w:rPr>
        <w:t>up</w:t>
      </w:r>
      <w:r w:rsidRPr="00C63B81">
        <w:rPr>
          <w:sz w:val="24"/>
          <w:szCs w:val="24"/>
        </w:rPr>
        <w:t xml:space="preserve"> and the wider bureaucratic and political environment.</w:t>
      </w:r>
    </w:p>
    <w:p w:rsidR="00C63B81" w:rsidRPr="00C63B81" w:rsidRDefault="00C63B81" w:rsidP="00C63B81">
      <w:pPr>
        <w:spacing w:line="480" w:lineRule="auto"/>
        <w:jc w:val="both"/>
        <w:rPr>
          <w:sz w:val="24"/>
          <w:szCs w:val="24"/>
        </w:rPr>
      </w:pPr>
    </w:p>
    <w:p w:rsidR="00C63B81" w:rsidRPr="00C63B81" w:rsidRDefault="00C63B81" w:rsidP="00C63B81">
      <w:pPr>
        <w:spacing w:line="480" w:lineRule="auto"/>
        <w:jc w:val="both"/>
        <w:rPr>
          <w:sz w:val="24"/>
          <w:szCs w:val="24"/>
          <w:u w:val="single"/>
          <w:lang w:val="en-US"/>
        </w:rPr>
      </w:pPr>
      <w:r w:rsidRPr="00C63B81">
        <w:rPr>
          <w:sz w:val="24"/>
          <w:szCs w:val="24"/>
          <w:u w:val="single"/>
          <w:lang w:val="en-US"/>
        </w:rPr>
        <w:t>To conclude</w:t>
      </w:r>
    </w:p>
    <w:p w:rsidR="00C63B81" w:rsidRDefault="00C63B81" w:rsidP="00C63B81">
      <w:pPr>
        <w:spacing w:line="480" w:lineRule="auto"/>
        <w:jc w:val="both"/>
        <w:rPr>
          <w:sz w:val="24"/>
          <w:szCs w:val="24"/>
          <w:lang w:val="en-US"/>
        </w:rPr>
      </w:pPr>
      <w:r w:rsidRPr="00C63B81">
        <w:rPr>
          <w:sz w:val="24"/>
          <w:szCs w:val="24"/>
        </w:rPr>
        <w:t xml:space="preserve">The analytical framework spelled out above </w:t>
      </w:r>
      <w:r w:rsidR="00383415">
        <w:rPr>
          <w:sz w:val="24"/>
          <w:szCs w:val="24"/>
        </w:rPr>
        <w:t>to handle the multi-faceted</w:t>
      </w:r>
      <w:r w:rsidR="001B6612">
        <w:rPr>
          <w:sz w:val="24"/>
          <w:szCs w:val="24"/>
        </w:rPr>
        <w:t xml:space="preserve"> and sometimes contradicting</w:t>
      </w:r>
      <w:r w:rsidR="00383415">
        <w:rPr>
          <w:sz w:val="24"/>
          <w:szCs w:val="24"/>
        </w:rPr>
        <w:t xml:space="preserve"> findings of different disciplinary strands of research on experts and expertise, </w:t>
      </w:r>
      <w:r w:rsidRPr="00C63B81">
        <w:rPr>
          <w:sz w:val="24"/>
          <w:szCs w:val="24"/>
        </w:rPr>
        <w:t xml:space="preserve">suggests some general questions and concomitant lines of research. For example: </w:t>
      </w:r>
      <w:r w:rsidRPr="00C63B81">
        <w:rPr>
          <w:sz w:val="24"/>
          <w:szCs w:val="24"/>
          <w:lang w:val="en-US"/>
        </w:rPr>
        <w:t xml:space="preserve">under </w:t>
      </w:r>
      <w:r w:rsidRPr="00C63B81">
        <w:rPr>
          <w:sz w:val="24"/>
          <w:szCs w:val="24"/>
          <w:lang w:val="en-US"/>
        </w:rPr>
        <w:lastRenderedPageBreak/>
        <w:t>which conditions will a public organization rely on in-house expertise or on external expert gro</w:t>
      </w:r>
      <w:r w:rsidR="006A37E3">
        <w:rPr>
          <w:sz w:val="24"/>
          <w:szCs w:val="24"/>
          <w:lang w:val="en-US"/>
        </w:rPr>
        <w:t>up</w:t>
      </w:r>
      <w:r w:rsidRPr="00C63B81">
        <w:rPr>
          <w:sz w:val="24"/>
          <w:szCs w:val="24"/>
          <w:lang w:val="en-US"/>
        </w:rPr>
        <w:t>s purposively established by the organization itself? Under which conditions will policy makers decide for a narrow or a wide-ranging mandate for their expert gro</w:t>
      </w:r>
      <w:r w:rsidR="006A37E3">
        <w:rPr>
          <w:sz w:val="24"/>
          <w:szCs w:val="24"/>
          <w:lang w:val="en-US"/>
        </w:rPr>
        <w:t>up</w:t>
      </w:r>
      <w:r w:rsidRPr="00C63B81">
        <w:rPr>
          <w:sz w:val="24"/>
          <w:szCs w:val="24"/>
          <w:lang w:val="en-US"/>
        </w:rPr>
        <w:t>s? Under which conditions will the political echelon of a public bureaucracy decide for a loose or a strict co</w:t>
      </w:r>
      <w:r w:rsidR="006A37E3">
        <w:rPr>
          <w:sz w:val="24"/>
          <w:szCs w:val="24"/>
          <w:lang w:val="en-US"/>
        </w:rPr>
        <w:t>up</w:t>
      </w:r>
      <w:r w:rsidRPr="00C63B81">
        <w:rPr>
          <w:sz w:val="24"/>
          <w:szCs w:val="24"/>
          <w:lang w:val="en-US"/>
        </w:rPr>
        <w:t>ling between expert advice and decision making? During which phase/episode of policy-making – planning, proposing, or implementation phase – is expert advice usually accessed?</w:t>
      </w:r>
    </w:p>
    <w:p w:rsidR="00A475F5" w:rsidRDefault="00A475F5" w:rsidP="00C63B81">
      <w:pPr>
        <w:spacing w:line="480" w:lineRule="auto"/>
        <w:jc w:val="both"/>
        <w:rPr>
          <w:sz w:val="24"/>
          <w:szCs w:val="24"/>
          <w:lang w:val="en-US"/>
        </w:rPr>
      </w:pPr>
      <w:r>
        <w:rPr>
          <w:sz w:val="24"/>
          <w:szCs w:val="24"/>
          <w:lang w:val="en-US"/>
        </w:rPr>
        <w:t xml:space="preserve">Perhaps even more important than </w:t>
      </w:r>
      <w:r w:rsidR="001B6612">
        <w:rPr>
          <w:sz w:val="24"/>
          <w:szCs w:val="24"/>
          <w:lang w:val="en-US"/>
        </w:rPr>
        <w:t>suggesting such</w:t>
      </w:r>
      <w:r>
        <w:rPr>
          <w:sz w:val="24"/>
          <w:szCs w:val="24"/>
          <w:lang w:val="en-US"/>
        </w:rPr>
        <w:t xml:space="preserve"> questions, the information processing approach to the role and functioning expertise sketched in this note supports attempts to find answers with</w:t>
      </w:r>
      <w:r w:rsidR="00BD154B">
        <w:rPr>
          <w:sz w:val="24"/>
          <w:szCs w:val="24"/>
          <w:lang w:val="en-US"/>
        </w:rPr>
        <w:t xml:space="preserve"> some </w:t>
      </w:r>
      <w:r>
        <w:rPr>
          <w:sz w:val="24"/>
          <w:szCs w:val="24"/>
          <w:lang w:val="en-US"/>
        </w:rPr>
        <w:t>practical recommendation</w:t>
      </w:r>
      <w:r w:rsidR="00BD154B">
        <w:rPr>
          <w:sz w:val="24"/>
          <w:szCs w:val="24"/>
          <w:lang w:val="en-US"/>
        </w:rPr>
        <w:t>s.</w:t>
      </w:r>
      <w:r>
        <w:rPr>
          <w:sz w:val="24"/>
          <w:szCs w:val="24"/>
          <w:lang w:val="en-US"/>
        </w:rPr>
        <w:t xml:space="preserve"> </w:t>
      </w:r>
      <w:r w:rsidR="001B6612">
        <w:rPr>
          <w:sz w:val="24"/>
          <w:szCs w:val="24"/>
          <w:lang w:val="en-US"/>
        </w:rPr>
        <w:t>In essence</w:t>
      </w:r>
      <w:r>
        <w:rPr>
          <w:sz w:val="24"/>
          <w:szCs w:val="24"/>
          <w:lang w:val="en-US"/>
        </w:rPr>
        <w:t xml:space="preserve"> </w:t>
      </w:r>
      <w:r w:rsidR="00BD154B">
        <w:rPr>
          <w:sz w:val="24"/>
          <w:szCs w:val="24"/>
          <w:lang w:val="en-US"/>
        </w:rPr>
        <w:t>these would be:</w:t>
      </w:r>
    </w:p>
    <w:p w:rsidR="00BD154B" w:rsidRPr="00BD154B" w:rsidRDefault="00BD154B" w:rsidP="00BD154B">
      <w:pPr>
        <w:numPr>
          <w:ilvl w:val="0"/>
          <w:numId w:val="3"/>
        </w:numPr>
        <w:spacing w:line="480" w:lineRule="auto"/>
        <w:jc w:val="both"/>
        <w:rPr>
          <w:sz w:val="24"/>
          <w:szCs w:val="24"/>
          <w:lang w:val="en-US"/>
        </w:rPr>
      </w:pPr>
      <w:r>
        <w:rPr>
          <w:sz w:val="24"/>
          <w:szCs w:val="24"/>
          <w:lang w:val="en-US"/>
        </w:rPr>
        <w:t>E</w:t>
      </w:r>
      <w:r w:rsidRPr="00BD154B">
        <w:rPr>
          <w:sz w:val="24"/>
          <w:szCs w:val="24"/>
          <w:lang w:val="en-US"/>
        </w:rPr>
        <w:t xml:space="preserve">xpert advice is usually group work. The basic unit of analysis then </w:t>
      </w:r>
      <w:r w:rsidR="001B6612" w:rsidRPr="00BD154B">
        <w:rPr>
          <w:sz w:val="24"/>
          <w:szCs w:val="24"/>
          <w:lang w:val="en-US"/>
        </w:rPr>
        <w:t xml:space="preserve">is </w:t>
      </w:r>
      <w:r w:rsidRPr="00BD154B">
        <w:rPr>
          <w:sz w:val="24"/>
          <w:szCs w:val="24"/>
          <w:lang w:val="en-US"/>
        </w:rPr>
        <w:t xml:space="preserve">not the individual expert but expert </w:t>
      </w:r>
      <w:r w:rsidRPr="00BD154B">
        <w:rPr>
          <w:i/>
          <w:sz w:val="24"/>
          <w:szCs w:val="24"/>
          <w:lang w:val="en-US"/>
        </w:rPr>
        <w:t>groups</w:t>
      </w:r>
      <w:r w:rsidRPr="00BD154B">
        <w:rPr>
          <w:sz w:val="24"/>
          <w:szCs w:val="24"/>
          <w:lang w:val="en-US"/>
        </w:rPr>
        <w:t xml:space="preserve"> contributing to policy-making and –implementing processes.</w:t>
      </w:r>
    </w:p>
    <w:p w:rsidR="00BD154B" w:rsidRDefault="00BD154B" w:rsidP="00BD154B">
      <w:pPr>
        <w:numPr>
          <w:ilvl w:val="0"/>
          <w:numId w:val="3"/>
        </w:numPr>
        <w:spacing w:line="480" w:lineRule="auto"/>
        <w:jc w:val="both"/>
        <w:rPr>
          <w:sz w:val="24"/>
          <w:szCs w:val="24"/>
          <w:lang w:val="en-US"/>
        </w:rPr>
      </w:pPr>
      <w:r w:rsidRPr="00BD154B">
        <w:rPr>
          <w:sz w:val="24"/>
          <w:szCs w:val="24"/>
          <w:lang w:val="en-US"/>
        </w:rPr>
        <w:t xml:space="preserve">In researching the roles and functions of expert groups, attention should be given to the social dynamics and structures of expert groups. </w:t>
      </w:r>
    </w:p>
    <w:p w:rsidR="00BD154B" w:rsidRPr="00BD154B" w:rsidRDefault="00BD154B" w:rsidP="00BD154B">
      <w:pPr>
        <w:numPr>
          <w:ilvl w:val="0"/>
          <w:numId w:val="3"/>
        </w:numPr>
        <w:spacing w:line="480" w:lineRule="auto"/>
        <w:jc w:val="both"/>
        <w:rPr>
          <w:sz w:val="24"/>
          <w:szCs w:val="24"/>
          <w:lang w:val="en-US"/>
        </w:rPr>
      </w:pPr>
      <w:r w:rsidRPr="00BD154B">
        <w:rPr>
          <w:sz w:val="24"/>
          <w:szCs w:val="24"/>
        </w:rPr>
        <w:t xml:space="preserve">Policy relevant expertise is not limited to scientific, technical, or subject matter expertise. Instead, </w:t>
      </w:r>
      <w:r w:rsidRPr="00BD154B">
        <w:rPr>
          <w:sz w:val="24"/>
          <w:szCs w:val="24"/>
          <w:lang w:val="en-US"/>
        </w:rPr>
        <w:t>a broad spectrum of (functional) dimensions of expertise should be taken into account.</w:t>
      </w:r>
    </w:p>
    <w:p w:rsidR="00BD154B" w:rsidRDefault="00BD154B" w:rsidP="00BD154B">
      <w:pPr>
        <w:numPr>
          <w:ilvl w:val="0"/>
          <w:numId w:val="3"/>
        </w:numPr>
        <w:spacing w:line="480" w:lineRule="auto"/>
        <w:jc w:val="both"/>
        <w:rPr>
          <w:sz w:val="24"/>
          <w:szCs w:val="24"/>
          <w:lang w:val="en-US"/>
        </w:rPr>
      </w:pPr>
      <w:r w:rsidRPr="00BD154B">
        <w:rPr>
          <w:sz w:val="24"/>
          <w:szCs w:val="24"/>
          <w:lang w:val="en-US"/>
        </w:rPr>
        <w:t>Attention should be given to the linkages between expert groups and their bureaucratic and (wider) political environments.</w:t>
      </w:r>
    </w:p>
    <w:p w:rsidR="00BD154B" w:rsidRPr="00BD154B" w:rsidRDefault="00BD154B" w:rsidP="00BD154B">
      <w:pPr>
        <w:spacing w:line="480" w:lineRule="auto"/>
        <w:ind w:left="360"/>
        <w:jc w:val="both"/>
        <w:rPr>
          <w:sz w:val="24"/>
          <w:szCs w:val="24"/>
          <w:lang w:val="en-US"/>
        </w:rPr>
      </w:pPr>
      <w:r>
        <w:rPr>
          <w:sz w:val="24"/>
          <w:szCs w:val="24"/>
          <w:lang w:val="en-US"/>
        </w:rPr>
        <w:t xml:space="preserve">Finally, exchanging an </w:t>
      </w:r>
      <w:r w:rsidRPr="00BD154B">
        <w:rPr>
          <w:sz w:val="24"/>
          <w:szCs w:val="24"/>
          <w:lang w:val="en-US"/>
        </w:rPr>
        <w:t>individualistic understanding of the role and functioning of experts and expertise</w:t>
      </w:r>
      <w:r>
        <w:rPr>
          <w:sz w:val="24"/>
          <w:szCs w:val="24"/>
          <w:lang w:val="en-US"/>
        </w:rPr>
        <w:t xml:space="preserve"> for a group-based approach, may well be a convenient way to circumvent </w:t>
      </w:r>
      <w:r>
        <w:rPr>
          <w:sz w:val="24"/>
          <w:szCs w:val="24"/>
          <w:lang w:val="en-US"/>
        </w:rPr>
        <w:lastRenderedPageBreak/>
        <w:t>principled contr</w:t>
      </w:r>
      <w:r w:rsidR="00BA5CB5">
        <w:rPr>
          <w:sz w:val="24"/>
          <w:szCs w:val="24"/>
          <w:lang w:val="en-US"/>
        </w:rPr>
        <w:t>oversies</w:t>
      </w:r>
      <w:r>
        <w:rPr>
          <w:sz w:val="24"/>
          <w:szCs w:val="24"/>
          <w:lang w:val="en-US"/>
        </w:rPr>
        <w:t xml:space="preserve"> such as between </w:t>
      </w:r>
      <w:r w:rsidR="00BA5CB5">
        <w:rPr>
          <w:sz w:val="24"/>
          <w:szCs w:val="24"/>
          <w:lang w:val="en-US"/>
        </w:rPr>
        <w:t xml:space="preserve">a </w:t>
      </w:r>
      <w:r>
        <w:rPr>
          <w:sz w:val="24"/>
          <w:szCs w:val="24"/>
          <w:lang w:val="en-US"/>
        </w:rPr>
        <w:t>relational versus a substantial stance on the ontology of the expert.</w:t>
      </w:r>
    </w:p>
    <w:p w:rsidR="00BD154B" w:rsidRDefault="00BD154B" w:rsidP="00C63B81">
      <w:pPr>
        <w:spacing w:line="480" w:lineRule="auto"/>
        <w:jc w:val="both"/>
        <w:rPr>
          <w:sz w:val="24"/>
          <w:szCs w:val="24"/>
          <w:lang w:val="en-US"/>
        </w:rPr>
      </w:pPr>
    </w:p>
    <w:p w:rsidR="00BD154B" w:rsidRDefault="00BD154B" w:rsidP="00C63B81">
      <w:pPr>
        <w:spacing w:line="480" w:lineRule="auto"/>
        <w:jc w:val="both"/>
        <w:rPr>
          <w:sz w:val="24"/>
          <w:szCs w:val="24"/>
          <w:lang w:val="en-US"/>
        </w:rPr>
      </w:pPr>
    </w:p>
    <w:p w:rsidR="005F7C93" w:rsidRDefault="005F7C93" w:rsidP="00C63B81">
      <w:pPr>
        <w:spacing w:line="480" w:lineRule="auto"/>
        <w:jc w:val="both"/>
        <w:rPr>
          <w:sz w:val="24"/>
          <w:szCs w:val="24"/>
          <w:lang w:val="en-US"/>
        </w:rPr>
      </w:pPr>
    </w:p>
    <w:p w:rsidR="00383415" w:rsidRPr="00C63B81" w:rsidRDefault="00383415" w:rsidP="00C63B81">
      <w:pPr>
        <w:spacing w:line="480" w:lineRule="auto"/>
        <w:jc w:val="both"/>
        <w:rPr>
          <w:sz w:val="24"/>
          <w:szCs w:val="24"/>
          <w:lang w:val="en-US"/>
        </w:rPr>
      </w:pPr>
    </w:p>
    <w:p w:rsidR="00C63B81" w:rsidRPr="00C63B81" w:rsidRDefault="00C63B81" w:rsidP="00C63B81">
      <w:pPr>
        <w:spacing w:line="480" w:lineRule="auto"/>
        <w:jc w:val="both"/>
      </w:pPr>
    </w:p>
    <w:p w:rsidR="00C63B81" w:rsidRPr="00C63B81" w:rsidRDefault="00C63B81" w:rsidP="00C63B81">
      <w:pPr>
        <w:spacing w:line="480" w:lineRule="auto"/>
        <w:jc w:val="both"/>
        <w:rPr>
          <w:u w:val="single"/>
        </w:rPr>
      </w:pPr>
      <w:r w:rsidRPr="00C63B81">
        <w:rPr>
          <w:u w:val="single"/>
        </w:rPr>
        <w:t>References</w:t>
      </w:r>
    </w:p>
    <w:p w:rsidR="00C63B81" w:rsidRPr="00C63B81" w:rsidRDefault="00C63B81" w:rsidP="00C63B81">
      <w:pPr>
        <w:spacing w:line="480" w:lineRule="auto"/>
        <w:jc w:val="both"/>
        <w:rPr>
          <w:bCs/>
          <w:lang w:val="en-US"/>
        </w:rPr>
      </w:pPr>
      <w:proofErr w:type="spellStart"/>
      <w:r w:rsidRPr="00C63B81">
        <w:rPr>
          <w:bCs/>
        </w:rPr>
        <w:t>Ambrus</w:t>
      </w:r>
      <w:proofErr w:type="spellEnd"/>
      <w:r w:rsidRPr="00C63B81">
        <w:rPr>
          <w:bCs/>
        </w:rPr>
        <w:t xml:space="preserve">, M., Arts, K., Hey, E. and </w:t>
      </w:r>
      <w:proofErr w:type="spellStart"/>
      <w:r w:rsidRPr="00C63B81">
        <w:rPr>
          <w:bCs/>
        </w:rPr>
        <w:t>Rauls</w:t>
      </w:r>
      <w:proofErr w:type="spellEnd"/>
      <w:r w:rsidRPr="00C63B81">
        <w:rPr>
          <w:bCs/>
        </w:rPr>
        <w:t xml:space="preserve">, H. (2014), </w:t>
      </w:r>
      <w:proofErr w:type="gramStart"/>
      <w:r w:rsidRPr="00C63B81">
        <w:rPr>
          <w:bCs/>
          <w:i/>
          <w:lang w:val="en-US"/>
        </w:rPr>
        <w:t>The</w:t>
      </w:r>
      <w:proofErr w:type="gramEnd"/>
      <w:r w:rsidRPr="00C63B81">
        <w:rPr>
          <w:bCs/>
          <w:i/>
          <w:lang w:val="en-US"/>
        </w:rPr>
        <w:t xml:space="preserve"> Role of Experts in International and European Decision-Making Processes</w:t>
      </w:r>
      <w:r w:rsidRPr="00C63B81">
        <w:rPr>
          <w:bCs/>
          <w:lang w:val="en-US"/>
        </w:rPr>
        <w:t xml:space="preserve">, Cambridge: Cambridge </w:t>
      </w:r>
      <w:r w:rsidR="002650C9">
        <w:rPr>
          <w:bCs/>
          <w:lang w:val="en-US"/>
        </w:rPr>
        <w:t>UP</w:t>
      </w:r>
    </w:p>
    <w:p w:rsidR="00C63B81" w:rsidRPr="00C63B81" w:rsidRDefault="00C63B81" w:rsidP="00C63B81">
      <w:pPr>
        <w:spacing w:line="480" w:lineRule="auto"/>
        <w:jc w:val="both"/>
        <w:rPr>
          <w:bCs/>
          <w:lang w:val="en-US"/>
        </w:rPr>
      </w:pPr>
      <w:r w:rsidRPr="00C63B81">
        <w:rPr>
          <w:bCs/>
          <w:lang w:val="en-US"/>
        </w:rPr>
        <w:t xml:space="preserve">Anderson, J.R. (1981), </w:t>
      </w:r>
      <w:r w:rsidRPr="00C63B81">
        <w:rPr>
          <w:bCs/>
          <w:i/>
          <w:lang w:val="en-US"/>
        </w:rPr>
        <w:t xml:space="preserve">Cognitive </w:t>
      </w:r>
      <w:proofErr w:type="gramStart"/>
      <w:r w:rsidRPr="00C63B81">
        <w:rPr>
          <w:bCs/>
          <w:i/>
          <w:lang w:val="en-US"/>
        </w:rPr>
        <w:t>Skills</w:t>
      </w:r>
      <w:proofErr w:type="gramEnd"/>
      <w:r w:rsidRPr="00C63B81">
        <w:rPr>
          <w:bCs/>
          <w:i/>
          <w:lang w:val="en-US"/>
        </w:rPr>
        <w:t xml:space="preserve"> and their Acquisition</w:t>
      </w:r>
      <w:r w:rsidRPr="00C63B81">
        <w:rPr>
          <w:bCs/>
          <w:lang w:val="en-US"/>
        </w:rPr>
        <w:t>, Hillsdale: Erlbaum</w:t>
      </w:r>
    </w:p>
    <w:p w:rsidR="00C63B81" w:rsidRPr="00C63B81" w:rsidRDefault="00C63B81" w:rsidP="00C63B81">
      <w:pPr>
        <w:spacing w:line="480" w:lineRule="auto"/>
        <w:jc w:val="both"/>
        <w:rPr>
          <w:bCs/>
          <w:lang w:val="en-US"/>
        </w:rPr>
      </w:pPr>
      <w:proofErr w:type="spellStart"/>
      <w:r w:rsidRPr="00C63B81">
        <w:rPr>
          <w:bCs/>
        </w:rPr>
        <w:t>Ballaert</w:t>
      </w:r>
      <w:proofErr w:type="spellEnd"/>
      <w:r w:rsidRPr="00C63B81">
        <w:rPr>
          <w:bCs/>
        </w:rPr>
        <w:t xml:space="preserve">, B. van (2015), </w:t>
      </w:r>
      <w:r w:rsidR="007B38A9">
        <w:rPr>
          <w:bCs/>
        </w:rPr>
        <w:t>‘</w:t>
      </w:r>
      <w:r w:rsidRPr="00C63B81">
        <w:rPr>
          <w:bCs/>
        </w:rPr>
        <w:t>The Politics behind the Consultation of Expert Gro</w:t>
      </w:r>
      <w:r w:rsidR="006A37E3">
        <w:rPr>
          <w:bCs/>
        </w:rPr>
        <w:t>up</w:t>
      </w:r>
      <w:r w:rsidRPr="00C63B81">
        <w:rPr>
          <w:bCs/>
        </w:rPr>
        <w:t>s: An Instrument to Reduce Uncertainty or to Offset Salience?</w:t>
      </w:r>
      <w:proofErr w:type="gramStart"/>
      <w:r w:rsidR="007B38A9">
        <w:rPr>
          <w:bCs/>
        </w:rPr>
        <w:t>’</w:t>
      </w:r>
      <w:r w:rsidR="00F63C96">
        <w:rPr>
          <w:bCs/>
        </w:rPr>
        <w:t>.</w:t>
      </w:r>
      <w:proofErr w:type="gramEnd"/>
      <w:r w:rsidRPr="00C63B81">
        <w:rPr>
          <w:bCs/>
          <w:lang w:val="en-US"/>
        </w:rPr>
        <w:t xml:space="preserve"> </w:t>
      </w:r>
      <w:r w:rsidRPr="00C63B81">
        <w:rPr>
          <w:bCs/>
          <w:i/>
          <w:lang w:val="en-US"/>
        </w:rPr>
        <w:t>Politics and Governance</w:t>
      </w:r>
      <w:r w:rsidRPr="00C63B81">
        <w:rPr>
          <w:bCs/>
          <w:lang w:val="en-US"/>
        </w:rPr>
        <w:t xml:space="preserve"> </w:t>
      </w:r>
      <w:r w:rsidR="00F63C96">
        <w:rPr>
          <w:bCs/>
          <w:lang w:val="en-US"/>
        </w:rPr>
        <w:t xml:space="preserve">Vol. </w:t>
      </w:r>
      <w:r w:rsidRPr="00C63B81">
        <w:rPr>
          <w:bCs/>
          <w:lang w:val="en-US"/>
        </w:rPr>
        <w:t>3</w:t>
      </w:r>
      <w:r w:rsidR="00F63C96">
        <w:rPr>
          <w:bCs/>
          <w:lang w:val="en-US"/>
        </w:rPr>
        <w:t xml:space="preserve">, No. </w:t>
      </w:r>
      <w:r w:rsidRPr="00C63B81">
        <w:rPr>
          <w:bCs/>
          <w:lang w:val="en-US"/>
        </w:rPr>
        <w:t>1, pp. 139</w:t>
      </w:r>
      <w:r w:rsidR="00F63C96">
        <w:rPr>
          <w:bCs/>
          <w:lang w:val="en-US"/>
        </w:rPr>
        <w:t>–</w:t>
      </w:r>
      <w:r w:rsidRPr="00C63B81">
        <w:rPr>
          <w:bCs/>
          <w:lang w:val="en-US"/>
        </w:rPr>
        <w:t>150</w:t>
      </w:r>
    </w:p>
    <w:p w:rsidR="00C63B81" w:rsidRPr="00C63B81" w:rsidRDefault="00C63B81" w:rsidP="00C63B81">
      <w:pPr>
        <w:spacing w:line="480" w:lineRule="auto"/>
        <w:jc w:val="both"/>
        <w:rPr>
          <w:bCs/>
        </w:rPr>
      </w:pPr>
      <w:r w:rsidRPr="00C63B81">
        <w:rPr>
          <w:bCs/>
          <w:lang w:val="en-US"/>
        </w:rPr>
        <w:t>Barnes, B. (1974),</w:t>
      </w:r>
      <w:r w:rsidRPr="00C63B81">
        <w:t xml:space="preserve"> </w:t>
      </w:r>
      <w:r w:rsidRPr="00C63B81">
        <w:rPr>
          <w:bCs/>
          <w:i/>
        </w:rPr>
        <w:t xml:space="preserve">Scientific </w:t>
      </w:r>
      <w:proofErr w:type="gramStart"/>
      <w:r w:rsidRPr="00C63B81">
        <w:rPr>
          <w:bCs/>
          <w:i/>
        </w:rPr>
        <w:t>Knowledge</w:t>
      </w:r>
      <w:proofErr w:type="gramEnd"/>
      <w:r w:rsidRPr="00C63B81">
        <w:rPr>
          <w:bCs/>
          <w:i/>
        </w:rPr>
        <w:t xml:space="preserve"> and Sociological Theory</w:t>
      </w:r>
      <w:r w:rsidRPr="00C63B81">
        <w:rPr>
          <w:bCs/>
        </w:rPr>
        <w:t xml:space="preserve">, </w:t>
      </w:r>
      <w:r w:rsidR="00632D78">
        <w:rPr>
          <w:bCs/>
        </w:rPr>
        <w:t xml:space="preserve">Abingdon: </w:t>
      </w:r>
      <w:r w:rsidRPr="00C63B81">
        <w:rPr>
          <w:bCs/>
        </w:rPr>
        <w:t>Routledge</w:t>
      </w:r>
    </w:p>
    <w:p w:rsidR="00C63B81" w:rsidRPr="00C63B81" w:rsidRDefault="00C63B81" w:rsidP="00C63B81">
      <w:pPr>
        <w:spacing w:line="480" w:lineRule="auto"/>
        <w:jc w:val="both"/>
        <w:rPr>
          <w:bCs/>
        </w:rPr>
      </w:pPr>
      <w:r w:rsidRPr="00C63B81">
        <w:rPr>
          <w:bCs/>
        </w:rPr>
        <w:t xml:space="preserve">Barnes, B. (1977), </w:t>
      </w:r>
      <w:r w:rsidRPr="00C63B81">
        <w:rPr>
          <w:bCs/>
          <w:i/>
        </w:rPr>
        <w:t>Interests and the Growth of Knowledge</w:t>
      </w:r>
      <w:r w:rsidRPr="00C63B81">
        <w:rPr>
          <w:bCs/>
        </w:rPr>
        <w:t xml:space="preserve"> </w:t>
      </w:r>
      <w:r w:rsidR="00DB56E6">
        <w:rPr>
          <w:bCs/>
        </w:rPr>
        <w:t>(</w:t>
      </w:r>
      <w:r w:rsidR="00632D78">
        <w:rPr>
          <w:bCs/>
        </w:rPr>
        <w:t xml:space="preserve">London: </w:t>
      </w:r>
      <w:r w:rsidRPr="00C63B81">
        <w:rPr>
          <w:bCs/>
        </w:rPr>
        <w:t>Routledge and K. Paul</w:t>
      </w:r>
      <w:r w:rsidR="00DB56E6">
        <w:rPr>
          <w:bCs/>
        </w:rPr>
        <w:t>)</w:t>
      </w:r>
    </w:p>
    <w:p w:rsidR="00C63B81" w:rsidRPr="00C63B81" w:rsidRDefault="00C63B81" w:rsidP="00C63B81">
      <w:pPr>
        <w:spacing w:line="480" w:lineRule="auto"/>
        <w:jc w:val="both"/>
        <w:rPr>
          <w:bCs/>
          <w:lang w:val="en-US"/>
        </w:rPr>
      </w:pPr>
      <w:proofErr w:type="gramStart"/>
      <w:r w:rsidRPr="00C63B81">
        <w:rPr>
          <w:bCs/>
          <w:lang w:val="en-US"/>
        </w:rPr>
        <w:t xml:space="preserve">Baron, J. and </w:t>
      </w:r>
      <w:proofErr w:type="spellStart"/>
      <w:r w:rsidRPr="00C63B81">
        <w:rPr>
          <w:bCs/>
          <w:lang w:val="en-US"/>
        </w:rPr>
        <w:t>Spranca</w:t>
      </w:r>
      <w:proofErr w:type="spellEnd"/>
      <w:r w:rsidRPr="00C63B81">
        <w:rPr>
          <w:bCs/>
          <w:lang w:val="en-US"/>
        </w:rPr>
        <w:t xml:space="preserve">, M. (1997), </w:t>
      </w:r>
      <w:r w:rsidR="00632D78">
        <w:rPr>
          <w:bCs/>
          <w:lang w:val="en-US"/>
        </w:rPr>
        <w:t>‘</w:t>
      </w:r>
      <w:r w:rsidRPr="00C63B81">
        <w:rPr>
          <w:bCs/>
          <w:lang w:val="en-US"/>
        </w:rPr>
        <w:t>Pro</w:t>
      </w:r>
      <w:r w:rsidR="00632D78">
        <w:rPr>
          <w:bCs/>
          <w:lang w:val="en-US"/>
        </w:rPr>
        <w:t>tected Values’.</w:t>
      </w:r>
      <w:proofErr w:type="gramEnd"/>
      <w:r w:rsidRPr="00C63B81">
        <w:rPr>
          <w:bCs/>
          <w:lang w:val="en-US"/>
        </w:rPr>
        <w:t xml:space="preserve"> </w:t>
      </w:r>
      <w:r w:rsidRPr="00C63B81">
        <w:rPr>
          <w:bCs/>
          <w:i/>
          <w:lang w:val="en-US"/>
        </w:rPr>
        <w:t>Organizational Behavior and Decision Processes</w:t>
      </w:r>
      <w:r w:rsidRPr="00C63B81">
        <w:rPr>
          <w:bCs/>
          <w:lang w:val="en-US"/>
        </w:rPr>
        <w:t xml:space="preserve"> </w:t>
      </w:r>
      <w:r w:rsidR="00632D78">
        <w:rPr>
          <w:bCs/>
          <w:lang w:val="en-US"/>
        </w:rPr>
        <w:t>Vol. 70 No. 1</w:t>
      </w:r>
      <w:r w:rsidRPr="00C63B81">
        <w:rPr>
          <w:bCs/>
          <w:lang w:val="en-US"/>
        </w:rPr>
        <w:t>, pp. 1–16</w:t>
      </w:r>
      <w:r w:rsidR="00DB56E6">
        <w:rPr>
          <w:bCs/>
          <w:lang w:val="en-US"/>
        </w:rPr>
        <w:t>.</w:t>
      </w:r>
    </w:p>
    <w:p w:rsidR="00C63B81" w:rsidRPr="00C63B81" w:rsidRDefault="00C63B81" w:rsidP="00C63B81">
      <w:pPr>
        <w:spacing w:line="480" w:lineRule="auto"/>
        <w:jc w:val="both"/>
        <w:rPr>
          <w:bCs/>
        </w:rPr>
      </w:pPr>
      <w:r w:rsidRPr="00C63B81">
        <w:rPr>
          <w:bCs/>
        </w:rPr>
        <w:t xml:space="preserve">Beach, D. (2005), </w:t>
      </w:r>
      <w:proofErr w:type="gramStart"/>
      <w:r w:rsidRPr="00C63B81">
        <w:rPr>
          <w:bCs/>
          <w:i/>
        </w:rPr>
        <w:t>The</w:t>
      </w:r>
      <w:proofErr w:type="gramEnd"/>
      <w:r w:rsidRPr="00C63B81">
        <w:rPr>
          <w:bCs/>
          <w:i/>
        </w:rPr>
        <w:t xml:space="preserve"> Dynamics of European Integration</w:t>
      </w:r>
      <w:r w:rsidRPr="00C63B81">
        <w:rPr>
          <w:bCs/>
        </w:rPr>
        <w:t xml:space="preserve"> </w:t>
      </w:r>
      <w:r w:rsidR="00632D78">
        <w:rPr>
          <w:bCs/>
        </w:rPr>
        <w:t>(</w:t>
      </w:r>
      <w:r w:rsidRPr="00C63B81">
        <w:rPr>
          <w:bCs/>
        </w:rPr>
        <w:t>Basingstoke: Palgrave Macmillan</w:t>
      </w:r>
      <w:r w:rsidR="00632D78">
        <w:rPr>
          <w:bCs/>
        </w:rPr>
        <w:t>)</w:t>
      </w:r>
    </w:p>
    <w:p w:rsidR="00C63B81" w:rsidRPr="00C63B81" w:rsidRDefault="00C63B81" w:rsidP="00C63B81">
      <w:pPr>
        <w:spacing w:line="480" w:lineRule="auto"/>
        <w:jc w:val="both"/>
        <w:rPr>
          <w:bCs/>
        </w:rPr>
      </w:pPr>
      <w:proofErr w:type="spellStart"/>
      <w:r w:rsidRPr="00C63B81">
        <w:rPr>
          <w:bCs/>
        </w:rPr>
        <w:t>Bimber</w:t>
      </w:r>
      <w:proofErr w:type="spellEnd"/>
      <w:r w:rsidRPr="00C63B81">
        <w:rPr>
          <w:bCs/>
        </w:rPr>
        <w:t xml:space="preserve">, B. (1996), </w:t>
      </w:r>
      <w:r w:rsidRPr="00C63B81">
        <w:rPr>
          <w:bCs/>
          <w:i/>
        </w:rPr>
        <w:t>The Politics of Expertise in Congress – The Rise and Fall of the Office of Technology Assessment</w:t>
      </w:r>
      <w:r w:rsidR="00632D78">
        <w:rPr>
          <w:bCs/>
        </w:rPr>
        <w:t xml:space="preserve"> </w:t>
      </w:r>
      <w:proofErr w:type="gramStart"/>
      <w:r w:rsidR="00632D78">
        <w:rPr>
          <w:bCs/>
        </w:rPr>
        <w:t>(</w:t>
      </w:r>
      <w:r w:rsidRPr="00C63B81">
        <w:rPr>
          <w:bCs/>
        </w:rPr>
        <w:t xml:space="preserve"> New</w:t>
      </w:r>
      <w:proofErr w:type="gramEnd"/>
      <w:r w:rsidRPr="00C63B81">
        <w:rPr>
          <w:bCs/>
        </w:rPr>
        <w:t xml:space="preserve"> York: State University of New York</w:t>
      </w:r>
      <w:r w:rsidR="00632D78">
        <w:rPr>
          <w:bCs/>
        </w:rPr>
        <w:t>)</w:t>
      </w:r>
    </w:p>
    <w:p w:rsidR="00C63B81" w:rsidRPr="00C63B81" w:rsidRDefault="00C63B81" w:rsidP="00C63B81">
      <w:pPr>
        <w:spacing w:line="480" w:lineRule="auto"/>
        <w:jc w:val="both"/>
        <w:rPr>
          <w:bCs/>
        </w:rPr>
      </w:pPr>
      <w:proofErr w:type="gramStart"/>
      <w:r w:rsidRPr="00C63B81">
        <w:rPr>
          <w:bCs/>
        </w:rPr>
        <w:lastRenderedPageBreak/>
        <w:t xml:space="preserve">Blom, T. and Vanhoonacker, S. (eds.) </w:t>
      </w:r>
      <w:r w:rsidRPr="00C63B81">
        <w:rPr>
          <w:bCs/>
          <w:i/>
        </w:rPr>
        <w:t>The Politics of Information.</w:t>
      </w:r>
      <w:proofErr w:type="gramEnd"/>
      <w:r w:rsidRPr="00C63B81">
        <w:rPr>
          <w:bCs/>
          <w:i/>
        </w:rPr>
        <w:t xml:space="preserve"> The Case of the EU</w:t>
      </w:r>
      <w:r w:rsidR="00DB56E6">
        <w:rPr>
          <w:bCs/>
        </w:rPr>
        <w:t>,</w:t>
      </w:r>
      <w:r w:rsidRPr="00C63B81">
        <w:rPr>
          <w:bCs/>
        </w:rPr>
        <w:t xml:space="preserve"> </w:t>
      </w:r>
      <w:r w:rsidR="00DB56E6">
        <w:rPr>
          <w:bCs/>
        </w:rPr>
        <w:t>(</w:t>
      </w:r>
      <w:r w:rsidR="00DB56E6" w:rsidRPr="00C63B81">
        <w:rPr>
          <w:bCs/>
        </w:rPr>
        <w:t>Basingstoke</w:t>
      </w:r>
      <w:r w:rsidR="00DB56E6">
        <w:rPr>
          <w:bCs/>
        </w:rPr>
        <w:t>:</w:t>
      </w:r>
      <w:r w:rsidR="00DB56E6" w:rsidRPr="00C63B81">
        <w:rPr>
          <w:bCs/>
        </w:rPr>
        <w:t xml:space="preserve"> </w:t>
      </w:r>
      <w:r w:rsidR="00DB56E6">
        <w:rPr>
          <w:bCs/>
        </w:rPr>
        <w:t>Palgrave).</w:t>
      </w:r>
    </w:p>
    <w:p w:rsidR="00C63B81" w:rsidRPr="00C63B81" w:rsidRDefault="00C63B81" w:rsidP="00C63B81">
      <w:pPr>
        <w:spacing w:line="480" w:lineRule="auto"/>
        <w:jc w:val="both"/>
        <w:rPr>
          <w:bCs/>
        </w:rPr>
      </w:pPr>
      <w:r w:rsidRPr="00C63B81">
        <w:rPr>
          <w:bCs/>
        </w:rPr>
        <w:t xml:space="preserve">Bloor, D. (1977), </w:t>
      </w:r>
      <w:r w:rsidRPr="00C63B81">
        <w:rPr>
          <w:bCs/>
          <w:i/>
        </w:rPr>
        <w:t>Knowledge and Social Imagery</w:t>
      </w:r>
      <w:r w:rsidRPr="00C63B81">
        <w:rPr>
          <w:bCs/>
        </w:rPr>
        <w:t xml:space="preserve">, </w:t>
      </w:r>
      <w:r w:rsidR="00DB56E6">
        <w:rPr>
          <w:bCs/>
        </w:rPr>
        <w:t>(</w:t>
      </w:r>
      <w:r w:rsidRPr="00C63B81">
        <w:rPr>
          <w:bCs/>
        </w:rPr>
        <w:t>London: University of Chicago Press</w:t>
      </w:r>
      <w:r w:rsidR="00DB56E6">
        <w:rPr>
          <w:bCs/>
        </w:rPr>
        <w:t>).</w:t>
      </w:r>
    </w:p>
    <w:p w:rsidR="00C63B81" w:rsidRPr="00C63B81" w:rsidRDefault="00C63B81" w:rsidP="00C63B81">
      <w:pPr>
        <w:spacing w:line="480" w:lineRule="auto"/>
        <w:jc w:val="both"/>
        <w:rPr>
          <w:bCs/>
        </w:rPr>
      </w:pPr>
      <w:r w:rsidRPr="00C63B81">
        <w:rPr>
          <w:bCs/>
        </w:rPr>
        <w:t xml:space="preserve">Bonner, B., Baumann, M. and </w:t>
      </w:r>
      <w:proofErr w:type="spellStart"/>
      <w:r w:rsidRPr="00C63B81">
        <w:rPr>
          <w:bCs/>
        </w:rPr>
        <w:t>Dalal</w:t>
      </w:r>
      <w:proofErr w:type="spellEnd"/>
      <w:r w:rsidRPr="00C63B81">
        <w:rPr>
          <w:bCs/>
        </w:rPr>
        <w:t xml:space="preserve">, S. (2002), </w:t>
      </w:r>
      <w:r w:rsidR="00DB56E6">
        <w:rPr>
          <w:bCs/>
        </w:rPr>
        <w:t>‘</w:t>
      </w:r>
      <w:r w:rsidRPr="00C63B81">
        <w:rPr>
          <w:bCs/>
        </w:rPr>
        <w:t>The effects of member expertise on gro</w:t>
      </w:r>
      <w:r w:rsidR="006A37E3">
        <w:rPr>
          <w:bCs/>
        </w:rPr>
        <w:t>up</w:t>
      </w:r>
      <w:r w:rsidRPr="00C63B81">
        <w:rPr>
          <w:bCs/>
        </w:rPr>
        <w:t xml:space="preserve"> decision-making and performance</w:t>
      </w:r>
      <w:r w:rsidR="00DB56E6">
        <w:rPr>
          <w:bCs/>
        </w:rPr>
        <w:t>’.</w:t>
      </w:r>
      <w:r w:rsidRPr="00C63B81">
        <w:rPr>
          <w:bCs/>
        </w:rPr>
        <w:t xml:space="preserve"> </w:t>
      </w:r>
      <w:r w:rsidRPr="00C63B81">
        <w:rPr>
          <w:bCs/>
          <w:i/>
        </w:rPr>
        <w:t xml:space="preserve">Organizational </w:t>
      </w:r>
      <w:proofErr w:type="spellStart"/>
      <w:r w:rsidRPr="00C63B81">
        <w:rPr>
          <w:bCs/>
          <w:i/>
        </w:rPr>
        <w:t>Behavior</w:t>
      </w:r>
      <w:proofErr w:type="spellEnd"/>
      <w:r w:rsidRPr="00C63B81">
        <w:rPr>
          <w:bCs/>
          <w:i/>
        </w:rPr>
        <w:t xml:space="preserve"> and Human Decision Processes</w:t>
      </w:r>
      <w:r w:rsidRPr="00C63B81">
        <w:rPr>
          <w:bCs/>
        </w:rPr>
        <w:t xml:space="preserve"> </w:t>
      </w:r>
      <w:r w:rsidR="00DB56E6">
        <w:rPr>
          <w:bCs/>
        </w:rPr>
        <w:t>Vol. 88 No. 2</w:t>
      </w:r>
      <w:r w:rsidRPr="00C63B81">
        <w:rPr>
          <w:bCs/>
        </w:rPr>
        <w:t>, pp. 719–736</w:t>
      </w:r>
      <w:r w:rsidR="00DB56E6">
        <w:rPr>
          <w:bCs/>
        </w:rPr>
        <w:t>.</w:t>
      </w:r>
    </w:p>
    <w:p w:rsidR="00C63B81" w:rsidRPr="00C63B81" w:rsidRDefault="00C63B81" w:rsidP="00C63B81">
      <w:pPr>
        <w:spacing w:line="480" w:lineRule="auto"/>
        <w:jc w:val="both"/>
        <w:rPr>
          <w:bCs/>
        </w:rPr>
      </w:pPr>
      <w:r w:rsidRPr="00C63B81">
        <w:rPr>
          <w:bCs/>
        </w:rPr>
        <w:t xml:space="preserve">Bonner, B. and </w:t>
      </w:r>
      <w:proofErr w:type="spellStart"/>
      <w:r w:rsidRPr="00C63B81">
        <w:rPr>
          <w:bCs/>
        </w:rPr>
        <w:t>Bolinger</w:t>
      </w:r>
      <w:proofErr w:type="spellEnd"/>
      <w:r w:rsidRPr="00C63B81">
        <w:rPr>
          <w:bCs/>
        </w:rPr>
        <w:t xml:space="preserve">, A. (2013), </w:t>
      </w:r>
      <w:r w:rsidR="008D5999">
        <w:rPr>
          <w:bCs/>
        </w:rPr>
        <w:t>‘</w:t>
      </w:r>
      <w:proofErr w:type="gramStart"/>
      <w:r w:rsidRPr="00C63B81">
        <w:rPr>
          <w:bCs/>
        </w:rPr>
        <w:t>Separating</w:t>
      </w:r>
      <w:proofErr w:type="gramEnd"/>
      <w:r w:rsidRPr="00C63B81">
        <w:rPr>
          <w:bCs/>
        </w:rPr>
        <w:t xml:space="preserve"> the confident from the correct: Leveraging member knowledge in gro</w:t>
      </w:r>
      <w:r w:rsidR="006A37E3">
        <w:rPr>
          <w:bCs/>
        </w:rPr>
        <w:t>up</w:t>
      </w:r>
      <w:r w:rsidRPr="00C63B81">
        <w:rPr>
          <w:bCs/>
        </w:rPr>
        <w:t xml:space="preserve">s to improve </w:t>
      </w:r>
      <w:r w:rsidR="008D5999">
        <w:rPr>
          <w:bCs/>
        </w:rPr>
        <w:t>decision making and performance’.</w:t>
      </w:r>
      <w:r w:rsidRPr="00C63B81">
        <w:rPr>
          <w:bCs/>
        </w:rPr>
        <w:t xml:space="preserve"> </w:t>
      </w:r>
      <w:r w:rsidRPr="00C63B81">
        <w:rPr>
          <w:bCs/>
          <w:i/>
        </w:rPr>
        <w:t xml:space="preserve">Organizational </w:t>
      </w:r>
      <w:proofErr w:type="spellStart"/>
      <w:r w:rsidRPr="00C63B81">
        <w:rPr>
          <w:bCs/>
          <w:i/>
        </w:rPr>
        <w:t>Behavior</w:t>
      </w:r>
      <w:proofErr w:type="spellEnd"/>
      <w:r w:rsidRPr="00C63B81">
        <w:rPr>
          <w:bCs/>
          <w:i/>
        </w:rPr>
        <w:t xml:space="preserve"> and Human Decision Processes</w:t>
      </w:r>
      <w:r w:rsidRPr="00C63B81">
        <w:rPr>
          <w:bCs/>
        </w:rPr>
        <w:t xml:space="preserve"> </w:t>
      </w:r>
      <w:r w:rsidR="008D5999">
        <w:rPr>
          <w:bCs/>
        </w:rPr>
        <w:t xml:space="preserve">Vol. 122 No. </w:t>
      </w:r>
      <w:r w:rsidRPr="00C63B81">
        <w:rPr>
          <w:bCs/>
        </w:rPr>
        <w:t xml:space="preserve">2, pp. 214 </w:t>
      </w:r>
      <w:r w:rsidR="008D5999">
        <w:rPr>
          <w:bCs/>
        </w:rPr>
        <w:t>–</w:t>
      </w:r>
      <w:r w:rsidRPr="00C63B81">
        <w:rPr>
          <w:bCs/>
        </w:rPr>
        <w:t xml:space="preserve"> 221</w:t>
      </w:r>
      <w:r w:rsidR="008D5999">
        <w:rPr>
          <w:bCs/>
        </w:rPr>
        <w:t>.</w:t>
      </w:r>
    </w:p>
    <w:p w:rsidR="00C63B81" w:rsidRPr="00C63B81" w:rsidRDefault="00C63B81" w:rsidP="00C63B81">
      <w:pPr>
        <w:spacing w:line="480" w:lineRule="auto"/>
        <w:jc w:val="both"/>
        <w:rPr>
          <w:bCs/>
          <w:lang w:val="en-US"/>
        </w:rPr>
      </w:pPr>
      <w:r w:rsidRPr="00C63B81">
        <w:rPr>
          <w:bCs/>
          <w:lang w:val="en-US"/>
        </w:rPr>
        <w:t xml:space="preserve">Boswell, Ch. (2008), </w:t>
      </w:r>
      <w:r w:rsidR="008D5999">
        <w:rPr>
          <w:bCs/>
          <w:lang w:val="en-US"/>
        </w:rPr>
        <w:t>‘</w:t>
      </w:r>
      <w:proofErr w:type="gramStart"/>
      <w:r w:rsidRPr="00C63B81">
        <w:rPr>
          <w:bCs/>
          <w:lang w:val="en-US"/>
        </w:rPr>
        <w:t>The</w:t>
      </w:r>
      <w:proofErr w:type="gramEnd"/>
      <w:r w:rsidRPr="00C63B81">
        <w:rPr>
          <w:bCs/>
          <w:lang w:val="en-US"/>
        </w:rPr>
        <w:t xml:space="preserve"> political functions of expert knowledge: knowledge and legitimation in Europe</w:t>
      </w:r>
      <w:r w:rsidR="008D5999">
        <w:rPr>
          <w:bCs/>
          <w:lang w:val="en-US"/>
        </w:rPr>
        <w:t>an Union immigration policy’.</w:t>
      </w:r>
      <w:r w:rsidRPr="00C63B81">
        <w:rPr>
          <w:bCs/>
          <w:lang w:val="en-US"/>
        </w:rPr>
        <w:t xml:space="preserve"> </w:t>
      </w:r>
      <w:r w:rsidRPr="00C63B81">
        <w:rPr>
          <w:bCs/>
          <w:i/>
          <w:lang w:val="en-US"/>
        </w:rPr>
        <w:t>Journal of European Public Policy</w:t>
      </w:r>
      <w:r w:rsidR="008D5999">
        <w:rPr>
          <w:bCs/>
          <w:i/>
          <w:lang w:val="en-US"/>
        </w:rPr>
        <w:t>,</w:t>
      </w:r>
      <w:r w:rsidRPr="00C63B81">
        <w:rPr>
          <w:bCs/>
          <w:lang w:val="en-US"/>
        </w:rPr>
        <w:t xml:space="preserve"> </w:t>
      </w:r>
      <w:r w:rsidR="008D5999">
        <w:rPr>
          <w:bCs/>
          <w:lang w:val="en-US"/>
        </w:rPr>
        <w:t xml:space="preserve">Vol. </w:t>
      </w:r>
      <w:r w:rsidRPr="00C63B81">
        <w:rPr>
          <w:bCs/>
          <w:lang w:val="en-US"/>
        </w:rPr>
        <w:t>15</w:t>
      </w:r>
      <w:r w:rsidR="008D5999">
        <w:rPr>
          <w:bCs/>
          <w:lang w:val="en-US"/>
        </w:rPr>
        <w:t xml:space="preserve"> No. 4</w:t>
      </w:r>
      <w:r w:rsidRPr="00C63B81">
        <w:rPr>
          <w:bCs/>
          <w:lang w:val="en-US"/>
        </w:rPr>
        <w:t>, pp. 471 – 488</w:t>
      </w:r>
      <w:r w:rsidR="008D5999">
        <w:rPr>
          <w:bCs/>
          <w:lang w:val="en-US"/>
        </w:rPr>
        <w:t>.</w:t>
      </w:r>
    </w:p>
    <w:p w:rsidR="00C63B81" w:rsidRPr="00C63B81" w:rsidRDefault="00C63B81" w:rsidP="00C63B81">
      <w:pPr>
        <w:spacing w:line="480" w:lineRule="auto"/>
        <w:jc w:val="both"/>
        <w:rPr>
          <w:bCs/>
          <w:lang w:val="en-US"/>
        </w:rPr>
      </w:pPr>
      <w:proofErr w:type="spellStart"/>
      <w:r w:rsidRPr="00C63B81">
        <w:rPr>
          <w:bCs/>
          <w:lang w:val="en-US"/>
        </w:rPr>
        <w:t>Brauner</w:t>
      </w:r>
      <w:proofErr w:type="spellEnd"/>
      <w:r w:rsidRPr="00C63B81">
        <w:rPr>
          <w:bCs/>
          <w:lang w:val="en-US"/>
        </w:rPr>
        <w:t xml:space="preserve">, E. and Scholl, W. (2000), </w:t>
      </w:r>
      <w:r w:rsidR="008D5999">
        <w:rPr>
          <w:bCs/>
          <w:lang w:val="en-US"/>
        </w:rPr>
        <w:t>‘</w:t>
      </w:r>
      <w:r w:rsidRPr="00C63B81">
        <w:rPr>
          <w:bCs/>
          <w:lang w:val="en-US"/>
        </w:rPr>
        <w:t>Editorial: The Information Processing Approach as a</w:t>
      </w:r>
      <w:r w:rsidR="008D5999">
        <w:rPr>
          <w:bCs/>
          <w:lang w:val="en-US"/>
        </w:rPr>
        <w:t xml:space="preserve"> Perspective for Gro</w:t>
      </w:r>
      <w:r w:rsidR="006A37E3">
        <w:rPr>
          <w:bCs/>
          <w:lang w:val="en-US"/>
        </w:rPr>
        <w:t>up</w:t>
      </w:r>
      <w:r w:rsidR="008D5999">
        <w:rPr>
          <w:bCs/>
          <w:lang w:val="en-US"/>
        </w:rPr>
        <w:t xml:space="preserve"> Research’.</w:t>
      </w:r>
      <w:r w:rsidRPr="00C63B81">
        <w:rPr>
          <w:bCs/>
          <w:lang w:val="en-US"/>
        </w:rPr>
        <w:t xml:space="preserve"> </w:t>
      </w:r>
      <w:r w:rsidRPr="00C63B81">
        <w:rPr>
          <w:bCs/>
          <w:i/>
          <w:lang w:val="en-US"/>
        </w:rPr>
        <w:t>Gro</w:t>
      </w:r>
      <w:r w:rsidR="006A37E3">
        <w:rPr>
          <w:bCs/>
          <w:i/>
          <w:lang w:val="en-US"/>
        </w:rPr>
        <w:t>up</w:t>
      </w:r>
      <w:r w:rsidRPr="00C63B81">
        <w:rPr>
          <w:bCs/>
          <w:i/>
          <w:lang w:val="en-US"/>
        </w:rPr>
        <w:t xml:space="preserve"> Processes &amp; Intergro</w:t>
      </w:r>
      <w:r w:rsidR="006A37E3">
        <w:rPr>
          <w:bCs/>
          <w:i/>
          <w:lang w:val="en-US"/>
        </w:rPr>
        <w:t>up</w:t>
      </w:r>
      <w:r w:rsidRPr="00C63B81">
        <w:rPr>
          <w:bCs/>
          <w:i/>
          <w:lang w:val="en-US"/>
        </w:rPr>
        <w:t xml:space="preserve"> Relations</w:t>
      </w:r>
      <w:r w:rsidR="008D5999">
        <w:rPr>
          <w:bCs/>
          <w:i/>
          <w:lang w:val="en-US"/>
        </w:rPr>
        <w:t>,</w:t>
      </w:r>
      <w:r w:rsidRPr="00C63B81">
        <w:rPr>
          <w:bCs/>
          <w:lang w:val="en-US"/>
        </w:rPr>
        <w:t xml:space="preserve"> </w:t>
      </w:r>
      <w:r w:rsidR="008D5999">
        <w:rPr>
          <w:bCs/>
          <w:lang w:val="en-US"/>
        </w:rPr>
        <w:t xml:space="preserve">Vol. </w:t>
      </w:r>
      <w:r w:rsidRPr="00C63B81">
        <w:rPr>
          <w:bCs/>
          <w:lang w:val="en-US"/>
        </w:rPr>
        <w:t>3</w:t>
      </w:r>
      <w:r w:rsidR="008D5999">
        <w:rPr>
          <w:bCs/>
          <w:lang w:val="en-US"/>
        </w:rPr>
        <w:t xml:space="preserve">, No. </w:t>
      </w:r>
      <w:r w:rsidRPr="00C63B81">
        <w:rPr>
          <w:bCs/>
          <w:lang w:val="en-US"/>
        </w:rPr>
        <w:t xml:space="preserve">2, pp. 115 </w:t>
      </w:r>
      <w:r w:rsidR="008D5999">
        <w:rPr>
          <w:bCs/>
          <w:lang w:val="en-US"/>
        </w:rPr>
        <w:t>–</w:t>
      </w:r>
      <w:r w:rsidRPr="00C63B81">
        <w:rPr>
          <w:bCs/>
          <w:lang w:val="en-US"/>
        </w:rPr>
        <w:t xml:space="preserve"> 122</w:t>
      </w:r>
      <w:r w:rsidR="008D5999">
        <w:rPr>
          <w:bCs/>
          <w:lang w:val="en-US"/>
        </w:rPr>
        <w:t>.</w:t>
      </w:r>
    </w:p>
    <w:p w:rsidR="00C63B81" w:rsidRPr="00C63B81" w:rsidRDefault="001A0D76" w:rsidP="00C63B81">
      <w:pPr>
        <w:spacing w:line="480" w:lineRule="auto"/>
        <w:jc w:val="both"/>
        <w:rPr>
          <w:bCs/>
        </w:rPr>
      </w:pPr>
      <w:proofErr w:type="spellStart"/>
      <w:r>
        <w:rPr>
          <w:bCs/>
        </w:rPr>
        <w:t>Brint</w:t>
      </w:r>
      <w:proofErr w:type="spellEnd"/>
      <w:r>
        <w:rPr>
          <w:bCs/>
        </w:rPr>
        <w:t>, S. (e</w:t>
      </w:r>
      <w:r w:rsidR="00C63B81" w:rsidRPr="00C63B81">
        <w:rPr>
          <w:bCs/>
        </w:rPr>
        <w:t xml:space="preserve">d.) (1994), </w:t>
      </w:r>
      <w:proofErr w:type="gramStart"/>
      <w:r w:rsidR="00C63B81" w:rsidRPr="00C63B81">
        <w:rPr>
          <w:bCs/>
          <w:i/>
        </w:rPr>
        <w:t>The</w:t>
      </w:r>
      <w:proofErr w:type="gramEnd"/>
      <w:r w:rsidR="00C63B81" w:rsidRPr="00C63B81">
        <w:rPr>
          <w:bCs/>
          <w:i/>
        </w:rPr>
        <w:t xml:space="preserve"> Future of the City of Intellect: The Changing American University,</w:t>
      </w:r>
      <w:r w:rsidR="00C63B81" w:rsidRPr="00C63B81">
        <w:rPr>
          <w:bCs/>
        </w:rPr>
        <w:t xml:space="preserve"> </w:t>
      </w:r>
      <w:r>
        <w:rPr>
          <w:bCs/>
        </w:rPr>
        <w:t>(</w:t>
      </w:r>
      <w:r w:rsidR="00C63B81" w:rsidRPr="00C63B81">
        <w:rPr>
          <w:bCs/>
        </w:rPr>
        <w:t xml:space="preserve">Stanford: Stanford </w:t>
      </w:r>
      <w:r w:rsidR="002650C9">
        <w:rPr>
          <w:bCs/>
        </w:rPr>
        <w:t>UP</w:t>
      </w:r>
      <w:r>
        <w:rPr>
          <w:bCs/>
        </w:rPr>
        <w:t>).</w:t>
      </w:r>
    </w:p>
    <w:p w:rsidR="00C63B81" w:rsidRPr="00C63B81" w:rsidRDefault="00C63B81" w:rsidP="00C63B81">
      <w:pPr>
        <w:spacing w:line="480" w:lineRule="auto"/>
        <w:jc w:val="both"/>
        <w:rPr>
          <w:bCs/>
        </w:rPr>
      </w:pPr>
      <w:r w:rsidRPr="00C63B81">
        <w:rPr>
          <w:bCs/>
        </w:rPr>
        <w:t xml:space="preserve">Brown, M. (2009), </w:t>
      </w:r>
      <w:r w:rsidRPr="00C63B81">
        <w:rPr>
          <w:bCs/>
          <w:i/>
        </w:rPr>
        <w:t>Science in Democracy. Expertise, Institutions and Representation</w:t>
      </w:r>
      <w:r w:rsidRPr="00C63B81">
        <w:rPr>
          <w:bCs/>
        </w:rPr>
        <w:t xml:space="preserve"> Cambridge (Mass.): MIT Press</w:t>
      </w:r>
    </w:p>
    <w:p w:rsidR="00C63B81" w:rsidRPr="00C63B81" w:rsidRDefault="00C63B81" w:rsidP="00C63B81">
      <w:pPr>
        <w:spacing w:line="480" w:lineRule="auto"/>
        <w:jc w:val="both"/>
        <w:rPr>
          <w:bCs/>
        </w:rPr>
      </w:pPr>
      <w:proofErr w:type="spellStart"/>
      <w:r w:rsidRPr="00C63B81">
        <w:rPr>
          <w:bCs/>
        </w:rPr>
        <w:t>Bunderson</w:t>
      </w:r>
      <w:proofErr w:type="spellEnd"/>
      <w:r w:rsidRPr="00C63B81">
        <w:rPr>
          <w:bCs/>
        </w:rPr>
        <w:t xml:space="preserve">, J. (2003) </w:t>
      </w:r>
      <w:r w:rsidR="001A0D76">
        <w:rPr>
          <w:bCs/>
        </w:rPr>
        <w:t>‘</w:t>
      </w:r>
      <w:r w:rsidRPr="00C63B81">
        <w:rPr>
          <w:bCs/>
        </w:rPr>
        <w:t>Recognizing and Utilizing Expertise in Work Gro</w:t>
      </w:r>
      <w:r w:rsidR="006A37E3">
        <w:rPr>
          <w:bCs/>
        </w:rPr>
        <w:t>up</w:t>
      </w:r>
      <w:r w:rsidRPr="00C63B81">
        <w:rPr>
          <w:bCs/>
        </w:rPr>
        <w:t>s: A Sta</w:t>
      </w:r>
      <w:r w:rsidR="001A0D76">
        <w:rPr>
          <w:bCs/>
        </w:rPr>
        <w:t>tus Characteristics Perspective’.</w:t>
      </w:r>
      <w:r w:rsidRPr="00C63B81">
        <w:rPr>
          <w:bCs/>
        </w:rPr>
        <w:t xml:space="preserve"> </w:t>
      </w:r>
      <w:r w:rsidRPr="00C63B81">
        <w:rPr>
          <w:bCs/>
          <w:i/>
        </w:rPr>
        <w:t xml:space="preserve">Administrative Science Quarterly </w:t>
      </w:r>
      <w:r w:rsidR="001A0D76">
        <w:rPr>
          <w:bCs/>
        </w:rPr>
        <w:t xml:space="preserve">Vol. </w:t>
      </w:r>
      <w:r w:rsidRPr="00C63B81">
        <w:rPr>
          <w:bCs/>
        </w:rPr>
        <w:t>48</w:t>
      </w:r>
      <w:r w:rsidR="001A0D76">
        <w:rPr>
          <w:bCs/>
        </w:rPr>
        <w:t xml:space="preserve">, No. </w:t>
      </w:r>
      <w:r w:rsidRPr="00C63B81">
        <w:rPr>
          <w:bCs/>
        </w:rPr>
        <w:t>4, pp. 557</w:t>
      </w:r>
      <w:r w:rsidR="001A0D76">
        <w:rPr>
          <w:bCs/>
        </w:rPr>
        <w:t>–</w:t>
      </w:r>
      <w:r w:rsidRPr="00C63B81">
        <w:rPr>
          <w:bCs/>
        </w:rPr>
        <w:t>591</w:t>
      </w:r>
      <w:r w:rsidR="001A0D76">
        <w:rPr>
          <w:bCs/>
        </w:rPr>
        <w:t>.</w:t>
      </w:r>
    </w:p>
    <w:p w:rsidR="00C63B81" w:rsidRPr="00C63B81" w:rsidRDefault="00C63B81" w:rsidP="00C63B81">
      <w:pPr>
        <w:spacing w:line="480" w:lineRule="auto"/>
        <w:jc w:val="both"/>
        <w:rPr>
          <w:bCs/>
          <w:lang w:val="en-US"/>
        </w:rPr>
      </w:pPr>
      <w:proofErr w:type="spellStart"/>
      <w:r w:rsidRPr="00C63B81">
        <w:rPr>
          <w:bCs/>
          <w:lang w:val="en-US"/>
        </w:rPr>
        <w:t>Camerer</w:t>
      </w:r>
      <w:proofErr w:type="spellEnd"/>
      <w:r w:rsidRPr="00C63B81">
        <w:rPr>
          <w:bCs/>
          <w:lang w:val="en-US"/>
        </w:rPr>
        <w:t>,</w:t>
      </w:r>
      <w:r w:rsidR="001A0D76">
        <w:rPr>
          <w:bCs/>
          <w:lang w:val="en-US"/>
        </w:rPr>
        <w:t xml:space="preserve"> C.F. and Johnson, E. J. (1991)</w:t>
      </w:r>
      <w:r w:rsidRPr="00C63B81">
        <w:rPr>
          <w:bCs/>
          <w:lang w:val="en-US"/>
        </w:rPr>
        <w:t xml:space="preserve">, </w:t>
      </w:r>
      <w:r w:rsidR="001A0D76">
        <w:rPr>
          <w:bCs/>
          <w:lang w:val="en-US"/>
        </w:rPr>
        <w:t>‘</w:t>
      </w:r>
      <w:r w:rsidRPr="00C63B81">
        <w:rPr>
          <w:bCs/>
          <w:lang w:val="en-US"/>
        </w:rPr>
        <w:t>The process-performance paradox in expert judgment: How can experts know so much and predict so badly?</w:t>
      </w:r>
      <w:proofErr w:type="gramStart"/>
      <w:r w:rsidR="001A0D76">
        <w:rPr>
          <w:bCs/>
          <w:lang w:val="en-US"/>
        </w:rPr>
        <w:t>’.</w:t>
      </w:r>
      <w:proofErr w:type="gramEnd"/>
      <w:r w:rsidRPr="00C63B81">
        <w:rPr>
          <w:bCs/>
          <w:lang w:val="en-US"/>
        </w:rPr>
        <w:t xml:space="preserve"> </w:t>
      </w:r>
      <w:r w:rsidR="001A0D76">
        <w:rPr>
          <w:bCs/>
          <w:lang w:val="en-US"/>
        </w:rPr>
        <w:t>I</w:t>
      </w:r>
      <w:r w:rsidRPr="00C63B81">
        <w:rPr>
          <w:bCs/>
          <w:lang w:val="en-US"/>
        </w:rPr>
        <w:t>n Ericsson, K. A. and J. Smith (</w:t>
      </w:r>
      <w:proofErr w:type="spellStart"/>
      <w:proofErr w:type="gramStart"/>
      <w:r w:rsidR="001A0D76">
        <w:rPr>
          <w:bCs/>
          <w:lang w:val="en-US"/>
        </w:rPr>
        <w:t>eds</w:t>
      </w:r>
      <w:proofErr w:type="spellEnd"/>
      <w:proofErr w:type="gramEnd"/>
      <w:r w:rsidRPr="00C63B81">
        <w:rPr>
          <w:bCs/>
          <w:lang w:val="en-US"/>
        </w:rPr>
        <w:t xml:space="preserve">), </w:t>
      </w:r>
      <w:r w:rsidR="001A0D76" w:rsidRPr="001A0D76">
        <w:rPr>
          <w:bCs/>
          <w:i/>
          <w:lang w:val="en-US"/>
        </w:rPr>
        <w:t>Toward a General Theory of Expertise</w:t>
      </w:r>
      <w:r w:rsidR="001A0D76">
        <w:rPr>
          <w:bCs/>
          <w:lang w:val="en-US"/>
        </w:rPr>
        <w:t xml:space="preserve"> (Cambridge: Cambridge </w:t>
      </w:r>
      <w:r w:rsidR="002650C9">
        <w:rPr>
          <w:bCs/>
          <w:lang w:val="en-US"/>
        </w:rPr>
        <w:t>UP</w:t>
      </w:r>
      <w:r w:rsidR="001A0D76">
        <w:rPr>
          <w:bCs/>
          <w:lang w:val="en-US"/>
        </w:rPr>
        <w:t>)</w:t>
      </w:r>
      <w:r w:rsidR="001A0D76" w:rsidRPr="001A0D76">
        <w:rPr>
          <w:bCs/>
          <w:lang w:val="en-US"/>
        </w:rPr>
        <w:t xml:space="preserve"> </w:t>
      </w:r>
      <w:r w:rsidRPr="00C63B81">
        <w:rPr>
          <w:bCs/>
          <w:lang w:val="en-US"/>
        </w:rPr>
        <w:t>pp. 195-217</w:t>
      </w:r>
    </w:p>
    <w:p w:rsidR="00C63B81" w:rsidRPr="001A0D76" w:rsidRDefault="001A0D76" w:rsidP="00C63B81">
      <w:pPr>
        <w:spacing w:line="480" w:lineRule="auto"/>
        <w:jc w:val="both"/>
        <w:rPr>
          <w:bCs/>
          <w:lang w:val="en-US"/>
        </w:rPr>
      </w:pPr>
      <w:proofErr w:type="spellStart"/>
      <w:proofErr w:type="gramStart"/>
      <w:r>
        <w:rPr>
          <w:bCs/>
          <w:lang w:val="en-US"/>
        </w:rPr>
        <w:lastRenderedPageBreak/>
        <w:t>Cellier</w:t>
      </w:r>
      <w:proofErr w:type="spellEnd"/>
      <w:r>
        <w:rPr>
          <w:bCs/>
          <w:lang w:val="en-US"/>
        </w:rPr>
        <w:t>, J</w:t>
      </w:r>
      <w:r w:rsidR="00C63B81" w:rsidRPr="00C63B81">
        <w:rPr>
          <w:bCs/>
          <w:lang w:val="en-US"/>
        </w:rPr>
        <w:t xml:space="preserve">–M., </w:t>
      </w:r>
      <w:proofErr w:type="spellStart"/>
      <w:r w:rsidR="00C63B81" w:rsidRPr="00C63B81">
        <w:rPr>
          <w:bCs/>
          <w:lang w:val="en-US"/>
        </w:rPr>
        <w:t>Eyrolle</w:t>
      </w:r>
      <w:proofErr w:type="spellEnd"/>
      <w:r w:rsidR="00C63B81" w:rsidRPr="00C63B81">
        <w:rPr>
          <w:bCs/>
          <w:lang w:val="en-US"/>
        </w:rPr>
        <w:t xml:space="preserve">, H. and Marine C. (1997), </w:t>
      </w:r>
      <w:r>
        <w:rPr>
          <w:bCs/>
          <w:lang w:val="en-US"/>
        </w:rPr>
        <w:t>‘</w:t>
      </w:r>
      <w:r w:rsidR="00C63B81" w:rsidRPr="00C63B81">
        <w:rPr>
          <w:bCs/>
          <w:lang w:val="en-US"/>
        </w:rPr>
        <w:t>Ex</w:t>
      </w:r>
      <w:r>
        <w:rPr>
          <w:bCs/>
          <w:lang w:val="en-US"/>
        </w:rPr>
        <w:t>pertise in Dynamic Environments’.</w:t>
      </w:r>
      <w:proofErr w:type="gramEnd"/>
      <w:r w:rsidR="00C63B81" w:rsidRPr="00C63B81">
        <w:rPr>
          <w:bCs/>
          <w:lang w:val="en-US"/>
        </w:rPr>
        <w:t xml:space="preserve"> </w:t>
      </w:r>
      <w:r w:rsidR="00C63B81" w:rsidRPr="00C63B81">
        <w:rPr>
          <w:bCs/>
          <w:i/>
          <w:lang w:val="en-US"/>
        </w:rPr>
        <w:t xml:space="preserve">Ergonomics </w:t>
      </w:r>
      <w:r>
        <w:rPr>
          <w:bCs/>
          <w:lang w:val="en-US"/>
        </w:rPr>
        <w:t xml:space="preserve">Vol. </w:t>
      </w:r>
      <w:r w:rsidR="00C63B81" w:rsidRPr="00C63B81">
        <w:rPr>
          <w:bCs/>
          <w:lang w:val="en-US"/>
        </w:rPr>
        <w:t>40</w:t>
      </w:r>
      <w:r>
        <w:rPr>
          <w:bCs/>
          <w:lang w:val="en-US"/>
        </w:rPr>
        <w:t xml:space="preserve">, No. </w:t>
      </w:r>
      <w:r w:rsidR="00C63B81" w:rsidRPr="00C63B81">
        <w:rPr>
          <w:bCs/>
          <w:lang w:val="en-US"/>
        </w:rPr>
        <w:t>1</w:t>
      </w:r>
      <w:r>
        <w:rPr>
          <w:bCs/>
          <w:lang w:val="en-US"/>
        </w:rPr>
        <w:t>, pp. 28–</w:t>
      </w:r>
      <w:r w:rsidR="00C63B81" w:rsidRPr="00C63B81">
        <w:rPr>
          <w:bCs/>
          <w:lang w:val="en-US"/>
        </w:rPr>
        <w:t>50</w:t>
      </w:r>
      <w:r>
        <w:rPr>
          <w:bCs/>
          <w:lang w:val="en-US"/>
        </w:rPr>
        <w:t>.</w:t>
      </w:r>
    </w:p>
    <w:p w:rsidR="00C63B81" w:rsidRPr="00C63B81" w:rsidRDefault="00C63B81" w:rsidP="00C63B81">
      <w:pPr>
        <w:spacing w:line="480" w:lineRule="auto"/>
        <w:jc w:val="both"/>
        <w:rPr>
          <w:bCs/>
        </w:rPr>
      </w:pPr>
      <w:r w:rsidRPr="00C63B81">
        <w:rPr>
          <w:bCs/>
        </w:rPr>
        <w:t xml:space="preserve">Chalmers, A. (2014), </w:t>
      </w:r>
      <w:r w:rsidR="001A0D76">
        <w:rPr>
          <w:bCs/>
        </w:rPr>
        <w:t>‘</w:t>
      </w:r>
      <w:r w:rsidRPr="00C63B81">
        <w:rPr>
          <w:bCs/>
        </w:rPr>
        <w:t>Getting a Seat at the Table: Capital, Capture and Expert G</w:t>
      </w:r>
      <w:r w:rsidR="001A0D76">
        <w:rPr>
          <w:bCs/>
        </w:rPr>
        <w:t>ro</w:t>
      </w:r>
      <w:r w:rsidR="006A37E3">
        <w:rPr>
          <w:bCs/>
        </w:rPr>
        <w:t>up</w:t>
      </w:r>
      <w:r w:rsidR="001A0D76">
        <w:rPr>
          <w:bCs/>
        </w:rPr>
        <w:t>s in the European Union’.</w:t>
      </w:r>
      <w:r w:rsidRPr="00C63B81">
        <w:rPr>
          <w:bCs/>
        </w:rPr>
        <w:t xml:space="preserve"> </w:t>
      </w:r>
      <w:r w:rsidRPr="00C63B81">
        <w:rPr>
          <w:bCs/>
          <w:i/>
        </w:rPr>
        <w:t>West European Politics</w:t>
      </w:r>
      <w:r w:rsidR="001A0D76">
        <w:rPr>
          <w:bCs/>
          <w:i/>
        </w:rPr>
        <w:t>,</w:t>
      </w:r>
      <w:r w:rsidRPr="00C63B81">
        <w:rPr>
          <w:bCs/>
        </w:rPr>
        <w:t xml:space="preserve"> </w:t>
      </w:r>
      <w:r w:rsidR="001A0D76">
        <w:rPr>
          <w:bCs/>
        </w:rPr>
        <w:t xml:space="preserve">Vol. 37, No. </w:t>
      </w:r>
      <w:r w:rsidRPr="00C63B81">
        <w:rPr>
          <w:bCs/>
        </w:rPr>
        <w:t>5</w:t>
      </w:r>
      <w:r w:rsidR="001A0D76">
        <w:rPr>
          <w:bCs/>
        </w:rPr>
        <w:t>, pp. 976</w:t>
      </w:r>
      <w:r w:rsidRPr="00C63B81">
        <w:rPr>
          <w:bCs/>
        </w:rPr>
        <w:t>–992</w:t>
      </w:r>
    </w:p>
    <w:p w:rsidR="00C63B81" w:rsidRPr="00C63B81" w:rsidRDefault="00C63B81" w:rsidP="00C63B81">
      <w:pPr>
        <w:spacing w:line="480" w:lineRule="auto"/>
        <w:jc w:val="both"/>
        <w:rPr>
          <w:bCs/>
        </w:rPr>
      </w:pPr>
      <w:r w:rsidRPr="00C63B81">
        <w:rPr>
          <w:bCs/>
        </w:rPr>
        <w:t xml:space="preserve">Chan, S. (1982), </w:t>
      </w:r>
      <w:r w:rsidR="001A0D76">
        <w:rPr>
          <w:bCs/>
        </w:rPr>
        <w:t>‘</w:t>
      </w:r>
      <w:r w:rsidRPr="00C63B81">
        <w:rPr>
          <w:bCs/>
        </w:rPr>
        <w:t>Expert judgement under uncertainty</w:t>
      </w:r>
      <w:r w:rsidR="001A0D76">
        <w:rPr>
          <w:bCs/>
        </w:rPr>
        <w:t>: some evidence and suggestions’.</w:t>
      </w:r>
      <w:r w:rsidRPr="00C63B81">
        <w:rPr>
          <w:bCs/>
        </w:rPr>
        <w:t xml:space="preserve"> </w:t>
      </w:r>
      <w:r w:rsidRPr="00C63B81">
        <w:rPr>
          <w:bCs/>
          <w:i/>
        </w:rPr>
        <w:t>Social Science Quarterly</w:t>
      </w:r>
      <w:r w:rsidR="001A0D76">
        <w:rPr>
          <w:bCs/>
          <w:i/>
        </w:rPr>
        <w:t>,</w:t>
      </w:r>
      <w:r w:rsidRPr="00C63B81">
        <w:rPr>
          <w:bCs/>
          <w:i/>
        </w:rPr>
        <w:t xml:space="preserve"> </w:t>
      </w:r>
      <w:r w:rsidR="001A0D76">
        <w:rPr>
          <w:bCs/>
        </w:rPr>
        <w:t xml:space="preserve">Vol. </w:t>
      </w:r>
      <w:r w:rsidRPr="00C63B81">
        <w:rPr>
          <w:bCs/>
        </w:rPr>
        <w:t>63</w:t>
      </w:r>
      <w:r w:rsidR="001A0D76">
        <w:rPr>
          <w:bCs/>
        </w:rPr>
        <w:t xml:space="preserve">, No. </w:t>
      </w:r>
      <w:r w:rsidRPr="00C63B81">
        <w:rPr>
          <w:bCs/>
        </w:rPr>
        <w:t>3</w:t>
      </w:r>
      <w:r w:rsidR="001A0D76">
        <w:rPr>
          <w:bCs/>
        </w:rPr>
        <w:t>, pp. 428</w:t>
      </w:r>
      <w:r w:rsidRPr="00C63B81">
        <w:rPr>
          <w:bCs/>
        </w:rPr>
        <w:t>-444</w:t>
      </w:r>
      <w:r w:rsidR="001A0D76">
        <w:rPr>
          <w:bCs/>
        </w:rPr>
        <w:t>.</w:t>
      </w:r>
    </w:p>
    <w:p w:rsidR="00C63B81" w:rsidRPr="00C63B81" w:rsidRDefault="00C63B81" w:rsidP="00C63B81">
      <w:pPr>
        <w:spacing w:line="480" w:lineRule="auto"/>
        <w:jc w:val="both"/>
        <w:rPr>
          <w:bCs/>
          <w:lang w:val="en-US"/>
        </w:rPr>
      </w:pPr>
      <w:r w:rsidRPr="00C63B81">
        <w:rPr>
          <w:bCs/>
          <w:lang w:val="en-US"/>
        </w:rPr>
        <w:t>Chi, M. T. H., Glaser, R. and Farr, M. J</w:t>
      </w:r>
      <w:proofErr w:type="gramStart"/>
      <w:r w:rsidRPr="00C63B81">
        <w:rPr>
          <w:bCs/>
          <w:lang w:val="en-US"/>
        </w:rPr>
        <w:t>.</w:t>
      </w:r>
      <w:r w:rsidR="00D00FBF">
        <w:rPr>
          <w:bCs/>
          <w:lang w:val="en-US"/>
        </w:rPr>
        <w:t>(</w:t>
      </w:r>
      <w:proofErr w:type="spellStart"/>
      <w:proofErr w:type="gramEnd"/>
      <w:r w:rsidR="00D00FBF">
        <w:rPr>
          <w:bCs/>
          <w:lang w:val="en-US"/>
        </w:rPr>
        <w:t>eds</w:t>
      </w:r>
      <w:proofErr w:type="spellEnd"/>
      <w:r w:rsidR="00D00FBF">
        <w:rPr>
          <w:bCs/>
          <w:lang w:val="en-US"/>
        </w:rPr>
        <w:t xml:space="preserve">) </w:t>
      </w:r>
      <w:r w:rsidRPr="00C63B81">
        <w:rPr>
          <w:bCs/>
          <w:lang w:val="en-US"/>
        </w:rPr>
        <w:t xml:space="preserve">(1988), </w:t>
      </w:r>
      <w:r w:rsidRPr="00C63B81">
        <w:rPr>
          <w:bCs/>
          <w:i/>
          <w:lang w:val="en-US"/>
        </w:rPr>
        <w:t>The Nature of Expertise</w:t>
      </w:r>
      <w:r w:rsidRPr="00C63B81">
        <w:rPr>
          <w:bCs/>
          <w:lang w:val="en-US"/>
        </w:rPr>
        <w:t xml:space="preserve"> </w:t>
      </w:r>
      <w:r w:rsidR="00D00FBF">
        <w:rPr>
          <w:bCs/>
          <w:lang w:val="en-US"/>
        </w:rPr>
        <w:t>(</w:t>
      </w:r>
      <w:r w:rsidRPr="00C63B81">
        <w:rPr>
          <w:bCs/>
          <w:lang w:val="en-US"/>
        </w:rPr>
        <w:t>Hillsdale: Erlbaum</w:t>
      </w:r>
      <w:r w:rsidR="00D00FBF">
        <w:rPr>
          <w:bCs/>
          <w:lang w:val="en-US"/>
        </w:rPr>
        <w:t>)</w:t>
      </w:r>
    </w:p>
    <w:p w:rsidR="00C63B81" w:rsidRPr="00C63B81" w:rsidRDefault="00C63B81" w:rsidP="00C63B81">
      <w:pPr>
        <w:spacing w:line="480" w:lineRule="auto"/>
        <w:jc w:val="both"/>
        <w:rPr>
          <w:bCs/>
          <w:lang w:val="en-US"/>
        </w:rPr>
      </w:pPr>
      <w:r w:rsidRPr="00C63B81">
        <w:rPr>
          <w:bCs/>
        </w:rPr>
        <w:t xml:space="preserve">Christensen, J. (2015), </w:t>
      </w:r>
      <w:r w:rsidR="00D00FBF">
        <w:rPr>
          <w:bCs/>
        </w:rPr>
        <w:t>‘</w:t>
      </w:r>
      <w:r w:rsidRPr="00C63B81">
        <w:rPr>
          <w:bCs/>
        </w:rPr>
        <w:t>The Role of Expert Knowled</w:t>
      </w:r>
      <w:r w:rsidR="00D00FBF">
        <w:rPr>
          <w:bCs/>
        </w:rPr>
        <w:t>ge in EU Executive Institutions’.</w:t>
      </w:r>
      <w:r w:rsidRPr="00C63B81">
        <w:rPr>
          <w:bCs/>
        </w:rPr>
        <w:t xml:space="preserve"> </w:t>
      </w:r>
      <w:r w:rsidR="00D00FBF">
        <w:rPr>
          <w:bCs/>
        </w:rPr>
        <w:t>In</w:t>
      </w:r>
      <w:r w:rsidR="00D00FBF">
        <w:rPr>
          <w:bCs/>
          <w:lang w:val="en-US"/>
        </w:rPr>
        <w:t xml:space="preserve"> </w:t>
      </w:r>
      <w:proofErr w:type="spellStart"/>
      <w:r w:rsidR="00D00FBF">
        <w:rPr>
          <w:bCs/>
          <w:lang w:val="en-US"/>
        </w:rPr>
        <w:t>Gornitzka</w:t>
      </w:r>
      <w:proofErr w:type="spellEnd"/>
      <w:r w:rsidR="00D00FBF">
        <w:rPr>
          <w:bCs/>
          <w:lang w:val="en-US"/>
        </w:rPr>
        <w:t>, A. and Holst, C. (</w:t>
      </w:r>
      <w:proofErr w:type="spellStart"/>
      <w:r w:rsidR="00D00FBF">
        <w:rPr>
          <w:bCs/>
          <w:lang w:val="en-US"/>
        </w:rPr>
        <w:t>eds</w:t>
      </w:r>
      <w:proofErr w:type="spellEnd"/>
      <w:r w:rsidRPr="00C63B81">
        <w:rPr>
          <w:bCs/>
          <w:lang w:val="en-US"/>
        </w:rPr>
        <w:t xml:space="preserve">) The Role of Expert Knowledge in EU Executive Institutions, </w:t>
      </w:r>
      <w:r w:rsidRPr="00C63B81">
        <w:rPr>
          <w:bCs/>
          <w:i/>
          <w:lang w:val="en-US"/>
        </w:rPr>
        <w:t>Politics and Governance</w:t>
      </w:r>
      <w:r w:rsidRPr="00C63B81">
        <w:rPr>
          <w:bCs/>
          <w:lang w:val="en-US"/>
        </w:rPr>
        <w:t xml:space="preserve"> </w:t>
      </w:r>
      <w:r w:rsidR="00D00FBF">
        <w:rPr>
          <w:bCs/>
          <w:lang w:val="en-US"/>
        </w:rPr>
        <w:t xml:space="preserve">Vol. </w:t>
      </w:r>
      <w:r w:rsidRPr="00C63B81">
        <w:rPr>
          <w:bCs/>
          <w:lang w:val="en-US"/>
        </w:rPr>
        <w:t>3</w:t>
      </w:r>
      <w:r w:rsidR="00D00FBF">
        <w:rPr>
          <w:bCs/>
          <w:lang w:val="en-US"/>
        </w:rPr>
        <w:t xml:space="preserve">, No. </w:t>
      </w:r>
      <w:r w:rsidRPr="00C63B81">
        <w:rPr>
          <w:bCs/>
          <w:lang w:val="en-US"/>
        </w:rPr>
        <w:t>1</w:t>
      </w:r>
      <w:r w:rsidR="00D00FBF">
        <w:rPr>
          <w:bCs/>
          <w:lang w:val="en-US"/>
        </w:rPr>
        <w:t>, pp.13 –</w:t>
      </w:r>
      <w:r w:rsidRPr="00C63B81">
        <w:rPr>
          <w:bCs/>
          <w:lang w:val="en-US"/>
        </w:rPr>
        <w:t>25</w:t>
      </w:r>
      <w:r w:rsidR="00D00FBF">
        <w:rPr>
          <w:bCs/>
          <w:lang w:val="en-US"/>
        </w:rPr>
        <w:t>.</w:t>
      </w:r>
    </w:p>
    <w:p w:rsidR="00C63B81" w:rsidRPr="00C63B81" w:rsidRDefault="00C63B81" w:rsidP="00C63B81">
      <w:pPr>
        <w:spacing w:line="480" w:lineRule="auto"/>
        <w:jc w:val="both"/>
        <w:rPr>
          <w:bCs/>
          <w:iCs/>
        </w:rPr>
      </w:pPr>
      <w:r w:rsidRPr="00C63B81">
        <w:rPr>
          <w:bCs/>
          <w:iCs/>
        </w:rPr>
        <w:t>Collins, H. (1985).</w:t>
      </w:r>
      <w:r w:rsidRPr="00C63B81">
        <w:rPr>
          <w:bCs/>
          <w:i/>
          <w:iCs/>
        </w:rPr>
        <w:t xml:space="preserve"> </w:t>
      </w:r>
      <w:proofErr w:type="gramStart"/>
      <w:r w:rsidRPr="00C63B81">
        <w:rPr>
          <w:bCs/>
          <w:i/>
          <w:iCs/>
        </w:rPr>
        <w:t>Changing order: replication and induction in scientific practice.</w:t>
      </w:r>
      <w:proofErr w:type="gramEnd"/>
      <w:r w:rsidRPr="00C63B81">
        <w:rPr>
          <w:bCs/>
          <w:i/>
          <w:iCs/>
        </w:rPr>
        <w:t xml:space="preserve"> </w:t>
      </w:r>
      <w:r w:rsidR="00D00FBF">
        <w:rPr>
          <w:bCs/>
          <w:iCs/>
        </w:rPr>
        <w:t>(</w:t>
      </w:r>
      <w:r w:rsidRPr="00C63B81">
        <w:rPr>
          <w:bCs/>
          <w:iCs/>
        </w:rPr>
        <w:t>London: Sage Publications</w:t>
      </w:r>
      <w:r w:rsidR="00D00FBF">
        <w:rPr>
          <w:bCs/>
          <w:iCs/>
        </w:rPr>
        <w:t>).</w:t>
      </w:r>
    </w:p>
    <w:p w:rsidR="00C63B81" w:rsidRPr="00C63B81" w:rsidRDefault="00C63B81" w:rsidP="00C63B81">
      <w:pPr>
        <w:spacing w:line="480" w:lineRule="auto"/>
        <w:jc w:val="both"/>
        <w:rPr>
          <w:bCs/>
          <w:iCs/>
        </w:rPr>
      </w:pPr>
      <w:r w:rsidRPr="00C63B81">
        <w:rPr>
          <w:bCs/>
          <w:iCs/>
        </w:rPr>
        <w:t xml:space="preserve">Collins, H. and Evans R. (2002), </w:t>
      </w:r>
      <w:r w:rsidR="00D00FBF">
        <w:rPr>
          <w:bCs/>
          <w:iCs/>
        </w:rPr>
        <w:t>‘</w:t>
      </w:r>
      <w:proofErr w:type="gramStart"/>
      <w:r w:rsidRPr="00C63B81">
        <w:rPr>
          <w:bCs/>
          <w:iCs/>
        </w:rPr>
        <w:t>The</w:t>
      </w:r>
      <w:proofErr w:type="gramEnd"/>
      <w:r w:rsidRPr="00C63B81">
        <w:rPr>
          <w:bCs/>
          <w:iCs/>
        </w:rPr>
        <w:t xml:space="preserve"> Third Wave of Science Studies: Studies of Expertise and Experience</w:t>
      </w:r>
      <w:r w:rsidR="00D00FBF">
        <w:rPr>
          <w:bCs/>
          <w:iCs/>
        </w:rPr>
        <w:t>’</w:t>
      </w:r>
      <w:r w:rsidRPr="00C63B81">
        <w:rPr>
          <w:bCs/>
          <w:iCs/>
        </w:rPr>
        <w:t xml:space="preserve">. </w:t>
      </w:r>
      <w:r w:rsidRPr="00C63B81">
        <w:rPr>
          <w:bCs/>
          <w:i/>
          <w:iCs/>
        </w:rPr>
        <w:t>Social Studies of Science</w:t>
      </w:r>
      <w:r w:rsidRPr="00C63B81">
        <w:rPr>
          <w:bCs/>
          <w:iCs/>
        </w:rPr>
        <w:t xml:space="preserve"> </w:t>
      </w:r>
      <w:r w:rsidR="00D00FBF">
        <w:rPr>
          <w:bCs/>
          <w:iCs/>
        </w:rPr>
        <w:t xml:space="preserve">Vol. </w:t>
      </w:r>
      <w:r w:rsidRPr="00C63B81">
        <w:rPr>
          <w:bCs/>
          <w:iCs/>
        </w:rPr>
        <w:t>32</w:t>
      </w:r>
      <w:r w:rsidR="00D00FBF">
        <w:rPr>
          <w:bCs/>
          <w:iCs/>
        </w:rPr>
        <w:t xml:space="preserve">, No. </w:t>
      </w:r>
      <w:r w:rsidRPr="00C63B81">
        <w:rPr>
          <w:bCs/>
          <w:iCs/>
        </w:rPr>
        <w:t>2, pp. 235 – 296</w:t>
      </w:r>
      <w:r w:rsidR="00D00FBF">
        <w:rPr>
          <w:bCs/>
          <w:iCs/>
        </w:rPr>
        <w:t>.</w:t>
      </w:r>
    </w:p>
    <w:p w:rsidR="00C63B81" w:rsidRPr="00C63B81" w:rsidRDefault="00C63B81" w:rsidP="00C63B81">
      <w:pPr>
        <w:spacing w:line="480" w:lineRule="auto"/>
        <w:jc w:val="both"/>
        <w:rPr>
          <w:bCs/>
          <w:iCs/>
        </w:rPr>
      </w:pPr>
      <w:r w:rsidRPr="00C63B81">
        <w:rPr>
          <w:bCs/>
          <w:iCs/>
        </w:rPr>
        <w:t xml:space="preserve">Collins, H. and Evans R. (2009), </w:t>
      </w:r>
      <w:r w:rsidRPr="00C63B81">
        <w:rPr>
          <w:bCs/>
          <w:i/>
          <w:iCs/>
        </w:rPr>
        <w:t>Rethinking Expertise</w:t>
      </w:r>
      <w:r w:rsidRPr="00C63B81">
        <w:rPr>
          <w:bCs/>
          <w:iCs/>
        </w:rPr>
        <w:t xml:space="preserve">, </w:t>
      </w:r>
      <w:r w:rsidR="00D00FBF">
        <w:rPr>
          <w:bCs/>
          <w:iCs/>
        </w:rPr>
        <w:t>(</w:t>
      </w:r>
      <w:r w:rsidRPr="00C63B81">
        <w:rPr>
          <w:bCs/>
          <w:iCs/>
        </w:rPr>
        <w:t>Chicago: University of Chicago Press</w:t>
      </w:r>
      <w:r w:rsidR="00D00FBF">
        <w:rPr>
          <w:bCs/>
          <w:iCs/>
        </w:rPr>
        <w:t>)</w:t>
      </w:r>
    </w:p>
    <w:p w:rsidR="00C63B81" w:rsidRPr="00C63B81" w:rsidRDefault="00C63B81" w:rsidP="00C63B81">
      <w:pPr>
        <w:spacing w:line="480" w:lineRule="auto"/>
        <w:jc w:val="both"/>
        <w:rPr>
          <w:bCs/>
          <w:iCs/>
          <w:lang w:val="en-US"/>
        </w:rPr>
      </w:pPr>
      <w:r w:rsidRPr="00C63B81">
        <w:rPr>
          <w:bCs/>
          <w:iCs/>
          <w:lang w:val="en-US"/>
        </w:rPr>
        <w:t xml:space="preserve">De Groot, A. ([1946] 1978), </w:t>
      </w:r>
      <w:r w:rsidRPr="00C63B81">
        <w:rPr>
          <w:bCs/>
          <w:i/>
          <w:iCs/>
          <w:lang w:val="en-US"/>
        </w:rPr>
        <w:t>Thought and Choice in Chess</w:t>
      </w:r>
      <w:r w:rsidRPr="00C63B81">
        <w:rPr>
          <w:bCs/>
          <w:iCs/>
          <w:lang w:val="en-US"/>
        </w:rPr>
        <w:t xml:space="preserve">, </w:t>
      </w:r>
      <w:r w:rsidR="00D00FBF">
        <w:rPr>
          <w:bCs/>
          <w:iCs/>
          <w:lang w:val="en-US"/>
        </w:rPr>
        <w:t>(</w:t>
      </w:r>
      <w:r w:rsidRPr="00C63B81">
        <w:rPr>
          <w:bCs/>
          <w:iCs/>
          <w:lang w:val="en-US"/>
        </w:rPr>
        <w:t>The Hague: Mouton</w:t>
      </w:r>
      <w:r w:rsidR="00D00FBF">
        <w:rPr>
          <w:bCs/>
          <w:iCs/>
          <w:lang w:val="en-US"/>
        </w:rPr>
        <w:t>)</w:t>
      </w:r>
    </w:p>
    <w:p w:rsidR="00C63B81" w:rsidRPr="00C63B81" w:rsidRDefault="00C63B81" w:rsidP="00C63B81">
      <w:pPr>
        <w:spacing w:line="480" w:lineRule="auto"/>
        <w:jc w:val="both"/>
        <w:rPr>
          <w:bCs/>
          <w:iCs/>
          <w:lang w:val="en-US"/>
        </w:rPr>
      </w:pPr>
      <w:r w:rsidRPr="00C63B81">
        <w:rPr>
          <w:bCs/>
          <w:iCs/>
          <w:lang w:val="en-US"/>
        </w:rPr>
        <w:t xml:space="preserve">Dreyfus, H. L. and Dreyfus S. E. (2005), </w:t>
      </w:r>
      <w:r w:rsidR="00D00FBF">
        <w:rPr>
          <w:bCs/>
          <w:iCs/>
          <w:lang w:val="en-US"/>
        </w:rPr>
        <w:t>‘</w:t>
      </w:r>
      <w:r w:rsidRPr="00C63B81">
        <w:rPr>
          <w:bCs/>
          <w:iCs/>
          <w:lang w:val="en-US"/>
        </w:rPr>
        <w:t>Peripheral Vision: Expertise in Real World Context</w:t>
      </w:r>
      <w:r w:rsidR="00D00FBF">
        <w:rPr>
          <w:bCs/>
          <w:iCs/>
          <w:lang w:val="en-US"/>
        </w:rPr>
        <w:t>’.</w:t>
      </w:r>
      <w:r w:rsidRPr="00C63B81">
        <w:rPr>
          <w:bCs/>
          <w:iCs/>
          <w:lang w:val="en-US"/>
        </w:rPr>
        <w:t xml:space="preserve"> </w:t>
      </w:r>
      <w:r w:rsidRPr="00C63B81">
        <w:rPr>
          <w:bCs/>
          <w:i/>
          <w:iCs/>
          <w:lang w:val="en-US"/>
        </w:rPr>
        <w:t>Organization Studies</w:t>
      </w:r>
      <w:r w:rsidR="00D00FBF">
        <w:rPr>
          <w:bCs/>
          <w:i/>
          <w:iCs/>
          <w:lang w:val="en-US"/>
        </w:rPr>
        <w:t>,</w:t>
      </w:r>
      <w:r w:rsidRPr="00C63B81">
        <w:rPr>
          <w:bCs/>
          <w:iCs/>
          <w:lang w:val="en-US"/>
        </w:rPr>
        <w:t xml:space="preserve"> </w:t>
      </w:r>
      <w:r w:rsidR="00D00FBF">
        <w:rPr>
          <w:bCs/>
          <w:iCs/>
          <w:lang w:val="en-US"/>
        </w:rPr>
        <w:t>Vol. 26, pp. 779–</w:t>
      </w:r>
      <w:r w:rsidRPr="00C63B81">
        <w:rPr>
          <w:bCs/>
          <w:iCs/>
          <w:lang w:val="en-US"/>
        </w:rPr>
        <w:t>792</w:t>
      </w:r>
      <w:r w:rsidR="00D00FBF">
        <w:rPr>
          <w:bCs/>
          <w:iCs/>
          <w:lang w:val="en-US"/>
        </w:rPr>
        <w:t>.</w:t>
      </w:r>
    </w:p>
    <w:p w:rsidR="00C63B81" w:rsidRPr="00C63B81" w:rsidRDefault="00C63B81" w:rsidP="00C63B81">
      <w:pPr>
        <w:spacing w:line="480" w:lineRule="auto"/>
        <w:jc w:val="both"/>
        <w:rPr>
          <w:bCs/>
          <w:lang w:val="en-US"/>
        </w:rPr>
      </w:pPr>
      <w:r w:rsidRPr="00C63B81">
        <w:rPr>
          <w:bCs/>
          <w:lang w:val="en-US"/>
        </w:rPr>
        <w:t xml:space="preserve">Dudley, G. and Richardson, J. (1999), </w:t>
      </w:r>
      <w:r w:rsidR="00D00FBF">
        <w:rPr>
          <w:bCs/>
          <w:lang w:val="en-US"/>
        </w:rPr>
        <w:t>‘</w:t>
      </w:r>
      <w:r w:rsidRPr="00C63B81">
        <w:rPr>
          <w:bCs/>
          <w:lang w:val="en-US"/>
        </w:rPr>
        <w:t xml:space="preserve">Competing Advocacy Coalitions and the Process of Frame Reflection: </w:t>
      </w:r>
      <w:proofErr w:type="gramStart"/>
      <w:r w:rsidRPr="00C63B81">
        <w:rPr>
          <w:bCs/>
          <w:lang w:val="en-US"/>
        </w:rPr>
        <w:t>a  Longitudinal</w:t>
      </w:r>
      <w:proofErr w:type="gramEnd"/>
      <w:r w:rsidRPr="00C63B81">
        <w:rPr>
          <w:bCs/>
          <w:lang w:val="en-US"/>
        </w:rPr>
        <w:t xml:space="preserve"> Analysis of EU Steel Policy</w:t>
      </w:r>
      <w:r w:rsidR="00D00FBF">
        <w:rPr>
          <w:bCs/>
          <w:lang w:val="en-US"/>
        </w:rPr>
        <w:t>’.</w:t>
      </w:r>
      <w:r w:rsidRPr="00C63B81">
        <w:rPr>
          <w:bCs/>
          <w:lang w:val="en-US"/>
        </w:rPr>
        <w:t xml:space="preserve"> </w:t>
      </w:r>
      <w:r w:rsidRPr="00C63B81">
        <w:rPr>
          <w:bCs/>
          <w:i/>
          <w:lang w:val="en-US"/>
        </w:rPr>
        <w:t>Journal of European Public Policy</w:t>
      </w:r>
      <w:r w:rsidRPr="00C63B81">
        <w:rPr>
          <w:bCs/>
          <w:lang w:val="en-US"/>
        </w:rPr>
        <w:t xml:space="preserve"> </w:t>
      </w:r>
      <w:r w:rsidR="00D00FBF">
        <w:rPr>
          <w:bCs/>
          <w:lang w:val="en-US"/>
        </w:rPr>
        <w:t xml:space="preserve">Vol. </w:t>
      </w:r>
      <w:r w:rsidRPr="00C63B81">
        <w:rPr>
          <w:bCs/>
          <w:lang w:val="en-US"/>
        </w:rPr>
        <w:t>6</w:t>
      </w:r>
      <w:r w:rsidR="00D00FBF">
        <w:rPr>
          <w:bCs/>
          <w:lang w:val="en-US"/>
        </w:rPr>
        <w:t xml:space="preserve">, No. </w:t>
      </w:r>
      <w:r w:rsidRPr="00C63B81">
        <w:rPr>
          <w:bCs/>
          <w:lang w:val="en-US"/>
        </w:rPr>
        <w:t>2</w:t>
      </w:r>
      <w:r w:rsidR="00D00FBF">
        <w:rPr>
          <w:bCs/>
          <w:lang w:val="en-US"/>
        </w:rPr>
        <w:t>, pp. 225</w:t>
      </w:r>
      <w:r w:rsidRPr="00C63B81">
        <w:rPr>
          <w:bCs/>
          <w:lang w:val="en-US"/>
        </w:rPr>
        <w:t>–248</w:t>
      </w:r>
      <w:r w:rsidR="00D00FBF">
        <w:rPr>
          <w:bCs/>
          <w:lang w:val="en-US"/>
        </w:rPr>
        <w:t>.</w:t>
      </w:r>
    </w:p>
    <w:p w:rsidR="00C63B81" w:rsidRPr="00C63B81" w:rsidRDefault="00C63B81" w:rsidP="00C63B81">
      <w:pPr>
        <w:spacing w:line="480" w:lineRule="auto"/>
        <w:jc w:val="both"/>
        <w:rPr>
          <w:bCs/>
          <w:lang w:val="en-US"/>
        </w:rPr>
      </w:pPr>
      <w:r w:rsidRPr="00C63B81">
        <w:rPr>
          <w:bCs/>
          <w:lang w:val="en-US"/>
        </w:rPr>
        <w:lastRenderedPageBreak/>
        <w:t xml:space="preserve">Dunlop, C. (2010), </w:t>
      </w:r>
      <w:r w:rsidR="00D00FBF">
        <w:rPr>
          <w:bCs/>
          <w:lang w:val="en-US"/>
        </w:rPr>
        <w:t>‘</w:t>
      </w:r>
      <w:r w:rsidRPr="00C63B81">
        <w:rPr>
          <w:bCs/>
          <w:lang w:val="en-US"/>
        </w:rPr>
        <w:t>Epistemic Communities and Two Goals of Delegation: Hormone Growth Promoters in the European Union</w:t>
      </w:r>
      <w:r w:rsidR="00D00FBF">
        <w:rPr>
          <w:bCs/>
          <w:lang w:val="en-US"/>
        </w:rPr>
        <w:t>’.</w:t>
      </w:r>
      <w:r w:rsidRPr="00C63B81">
        <w:rPr>
          <w:bCs/>
          <w:lang w:val="en-US"/>
        </w:rPr>
        <w:t xml:space="preserve"> </w:t>
      </w:r>
      <w:r w:rsidRPr="00C63B81">
        <w:rPr>
          <w:bCs/>
          <w:i/>
          <w:lang w:val="en-US"/>
        </w:rPr>
        <w:t>Science and Public Policy</w:t>
      </w:r>
      <w:r w:rsidRPr="00C63B81">
        <w:rPr>
          <w:bCs/>
          <w:lang w:val="en-US"/>
        </w:rPr>
        <w:t xml:space="preserve"> </w:t>
      </w:r>
      <w:r w:rsidR="00D00FBF">
        <w:rPr>
          <w:bCs/>
          <w:lang w:val="en-US"/>
        </w:rPr>
        <w:t xml:space="preserve">Vol. </w:t>
      </w:r>
      <w:r w:rsidRPr="00C63B81">
        <w:rPr>
          <w:bCs/>
          <w:lang w:val="en-US"/>
        </w:rPr>
        <w:t>37</w:t>
      </w:r>
      <w:r w:rsidR="00D00FBF">
        <w:rPr>
          <w:bCs/>
          <w:lang w:val="en-US"/>
        </w:rPr>
        <w:t xml:space="preserve">, No. </w:t>
      </w:r>
      <w:r w:rsidRPr="00C63B81">
        <w:rPr>
          <w:bCs/>
          <w:lang w:val="en-US"/>
        </w:rPr>
        <w:t>3, pp. 205–217</w:t>
      </w:r>
      <w:r w:rsidR="00D00FBF">
        <w:rPr>
          <w:bCs/>
          <w:lang w:val="en-US"/>
        </w:rPr>
        <w:t>.</w:t>
      </w:r>
    </w:p>
    <w:p w:rsidR="00C63B81" w:rsidRPr="00C63B81" w:rsidRDefault="00C63B81" w:rsidP="00C63B81">
      <w:pPr>
        <w:spacing w:line="480" w:lineRule="auto"/>
        <w:jc w:val="both"/>
        <w:rPr>
          <w:bCs/>
          <w:lang w:val="en-US"/>
        </w:rPr>
      </w:pPr>
      <w:proofErr w:type="gramStart"/>
      <w:r w:rsidRPr="00C63B81">
        <w:rPr>
          <w:bCs/>
          <w:lang w:val="en-US"/>
        </w:rPr>
        <w:t xml:space="preserve">Ericsson, K. A. and </w:t>
      </w:r>
      <w:proofErr w:type="spellStart"/>
      <w:r w:rsidRPr="00C63B81">
        <w:rPr>
          <w:bCs/>
          <w:lang w:val="en-US"/>
        </w:rPr>
        <w:t>Charness</w:t>
      </w:r>
      <w:proofErr w:type="spellEnd"/>
      <w:r w:rsidRPr="00C63B81">
        <w:rPr>
          <w:bCs/>
          <w:lang w:val="en-US"/>
        </w:rPr>
        <w:t xml:space="preserve">, N. (1994), </w:t>
      </w:r>
      <w:r w:rsidR="00D00FBF">
        <w:rPr>
          <w:bCs/>
          <w:lang w:val="en-US"/>
        </w:rPr>
        <w:t>‘</w:t>
      </w:r>
      <w:r w:rsidRPr="00C63B81">
        <w:rPr>
          <w:bCs/>
          <w:lang w:val="en-US"/>
        </w:rPr>
        <w:t>Expert Performance.</w:t>
      </w:r>
      <w:proofErr w:type="gramEnd"/>
      <w:r w:rsidRPr="00C63B81">
        <w:rPr>
          <w:bCs/>
          <w:lang w:val="en-US"/>
        </w:rPr>
        <w:t xml:space="preserve"> </w:t>
      </w:r>
      <w:proofErr w:type="gramStart"/>
      <w:r w:rsidRPr="00C63B81">
        <w:rPr>
          <w:bCs/>
          <w:lang w:val="en-US"/>
        </w:rPr>
        <w:t>Its Structure and Acquisition</w:t>
      </w:r>
      <w:r w:rsidR="00D00FBF">
        <w:rPr>
          <w:bCs/>
          <w:lang w:val="en-US"/>
        </w:rPr>
        <w:t>’.</w:t>
      </w:r>
      <w:proofErr w:type="gramEnd"/>
      <w:r w:rsidRPr="00C63B81">
        <w:rPr>
          <w:bCs/>
          <w:lang w:val="en-US"/>
        </w:rPr>
        <w:t xml:space="preserve"> </w:t>
      </w:r>
      <w:r w:rsidRPr="00C63B81">
        <w:rPr>
          <w:bCs/>
          <w:i/>
          <w:lang w:val="en-US"/>
        </w:rPr>
        <w:t xml:space="preserve">American Psychologist </w:t>
      </w:r>
      <w:r w:rsidR="00D00FBF">
        <w:rPr>
          <w:bCs/>
          <w:lang w:val="en-US"/>
        </w:rPr>
        <w:t xml:space="preserve">Vol. </w:t>
      </w:r>
      <w:r w:rsidRPr="00C63B81">
        <w:rPr>
          <w:bCs/>
          <w:lang w:val="en-US"/>
        </w:rPr>
        <w:t>49</w:t>
      </w:r>
      <w:r w:rsidR="00D00FBF">
        <w:rPr>
          <w:bCs/>
          <w:lang w:val="en-US"/>
        </w:rPr>
        <w:t xml:space="preserve">, No. </w:t>
      </w:r>
      <w:r w:rsidRPr="00C63B81">
        <w:rPr>
          <w:bCs/>
          <w:lang w:val="en-US"/>
        </w:rPr>
        <w:t>8</w:t>
      </w:r>
      <w:r w:rsidR="00D00FBF">
        <w:rPr>
          <w:bCs/>
          <w:lang w:val="en-US"/>
        </w:rPr>
        <w:t>, pp. 725</w:t>
      </w:r>
      <w:r w:rsidRPr="00C63B81">
        <w:rPr>
          <w:bCs/>
          <w:lang w:val="en-US"/>
        </w:rPr>
        <w:t>–747</w:t>
      </w:r>
      <w:r w:rsidR="00D00FBF">
        <w:rPr>
          <w:bCs/>
          <w:lang w:val="en-US"/>
        </w:rPr>
        <w:t>.</w:t>
      </w:r>
    </w:p>
    <w:p w:rsidR="00C63B81" w:rsidRPr="00C63B81" w:rsidRDefault="00C63B81" w:rsidP="00C63B81">
      <w:pPr>
        <w:spacing w:line="480" w:lineRule="auto"/>
        <w:jc w:val="both"/>
        <w:rPr>
          <w:bCs/>
          <w:lang w:val="en-US"/>
        </w:rPr>
      </w:pPr>
      <w:r w:rsidRPr="00C63B81">
        <w:rPr>
          <w:bCs/>
          <w:lang w:val="en-US"/>
        </w:rPr>
        <w:t xml:space="preserve">Ericsson, K. A., </w:t>
      </w:r>
      <w:proofErr w:type="spellStart"/>
      <w:r w:rsidRPr="00C63B81">
        <w:rPr>
          <w:bCs/>
          <w:lang w:val="en-US"/>
        </w:rPr>
        <w:t>Krampe</w:t>
      </w:r>
      <w:proofErr w:type="spellEnd"/>
      <w:r w:rsidRPr="00C63B81">
        <w:rPr>
          <w:bCs/>
          <w:lang w:val="en-US"/>
        </w:rPr>
        <w:t xml:space="preserve"> R. </w:t>
      </w:r>
      <w:proofErr w:type="gramStart"/>
      <w:r w:rsidRPr="00C63B81">
        <w:rPr>
          <w:bCs/>
          <w:lang w:val="en-US"/>
        </w:rPr>
        <w:t>Th.</w:t>
      </w:r>
      <w:proofErr w:type="gramEnd"/>
      <w:r w:rsidRPr="00C63B81">
        <w:rPr>
          <w:bCs/>
          <w:lang w:val="en-US"/>
        </w:rPr>
        <w:t xml:space="preserve"> and </w:t>
      </w:r>
      <w:proofErr w:type="spellStart"/>
      <w:r w:rsidRPr="00C63B81">
        <w:rPr>
          <w:bCs/>
          <w:lang w:val="en-US"/>
        </w:rPr>
        <w:t>Tesch-Römer</w:t>
      </w:r>
      <w:proofErr w:type="spellEnd"/>
      <w:r w:rsidRPr="00C63B81">
        <w:rPr>
          <w:bCs/>
          <w:lang w:val="en-US"/>
        </w:rPr>
        <w:t xml:space="preserve">, C. (1993), </w:t>
      </w:r>
      <w:r w:rsidR="00D00FBF">
        <w:rPr>
          <w:bCs/>
          <w:lang w:val="en-US"/>
        </w:rPr>
        <w:t>‘</w:t>
      </w:r>
      <w:r w:rsidRPr="00C63B81">
        <w:rPr>
          <w:bCs/>
          <w:lang w:val="en-US"/>
        </w:rPr>
        <w:t>The Role of Deliberate Practice in the Acqui</w:t>
      </w:r>
      <w:r w:rsidR="00D00FBF">
        <w:rPr>
          <w:bCs/>
          <w:lang w:val="en-US"/>
        </w:rPr>
        <w:t>sition of Expert Performance’.</w:t>
      </w:r>
      <w:r w:rsidRPr="00C63B81">
        <w:rPr>
          <w:bCs/>
          <w:i/>
          <w:lang w:val="en-US"/>
        </w:rPr>
        <w:t xml:space="preserve"> Psychological Review </w:t>
      </w:r>
      <w:r w:rsidR="00D00FBF">
        <w:rPr>
          <w:bCs/>
          <w:lang w:val="en-US"/>
        </w:rPr>
        <w:t xml:space="preserve">Vol. </w:t>
      </w:r>
      <w:r w:rsidRPr="00C63B81">
        <w:rPr>
          <w:bCs/>
          <w:lang w:val="en-US"/>
        </w:rPr>
        <w:t>100, pp. 363-406</w:t>
      </w:r>
      <w:r w:rsidR="00D00FBF">
        <w:rPr>
          <w:bCs/>
          <w:lang w:val="en-US"/>
        </w:rPr>
        <w:t>.</w:t>
      </w:r>
    </w:p>
    <w:p w:rsidR="00C63B81" w:rsidRPr="00C63B81" w:rsidRDefault="00C63B81" w:rsidP="00C63B81">
      <w:pPr>
        <w:spacing w:line="480" w:lineRule="auto"/>
        <w:jc w:val="both"/>
        <w:rPr>
          <w:bCs/>
          <w:lang w:val="en-US"/>
        </w:rPr>
      </w:pPr>
      <w:r w:rsidRPr="00C63B81">
        <w:rPr>
          <w:bCs/>
          <w:lang w:val="en-US"/>
        </w:rPr>
        <w:t>Ericsson, K. A. and Smith J</w:t>
      </w:r>
      <w:proofErr w:type="gramStart"/>
      <w:r w:rsidRPr="00C63B81">
        <w:rPr>
          <w:bCs/>
          <w:lang w:val="en-US"/>
        </w:rPr>
        <w:t>.(</w:t>
      </w:r>
      <w:proofErr w:type="gramEnd"/>
      <w:r w:rsidRPr="00C63B81">
        <w:rPr>
          <w:bCs/>
          <w:lang w:val="en-US"/>
        </w:rPr>
        <w:t xml:space="preserve">1991), </w:t>
      </w:r>
      <w:r w:rsidR="00D00FBF">
        <w:rPr>
          <w:bCs/>
          <w:lang w:val="en-US"/>
        </w:rPr>
        <w:t>‘</w:t>
      </w:r>
      <w:r w:rsidRPr="00C63B81">
        <w:rPr>
          <w:bCs/>
          <w:lang w:val="en-US"/>
        </w:rPr>
        <w:t>Prospects and limits of the empirical study of exp</w:t>
      </w:r>
      <w:r w:rsidR="00D00FBF">
        <w:rPr>
          <w:bCs/>
          <w:lang w:val="en-US"/>
        </w:rPr>
        <w:t>ertise: an introduction’. In</w:t>
      </w:r>
      <w:r w:rsidR="00D00FBF" w:rsidRPr="00D00FBF">
        <w:rPr>
          <w:bCs/>
          <w:lang w:val="en-US"/>
        </w:rPr>
        <w:t xml:space="preserve"> Ericsson,</w:t>
      </w:r>
      <w:r w:rsidR="00D00FBF">
        <w:rPr>
          <w:bCs/>
          <w:lang w:val="en-US"/>
        </w:rPr>
        <w:t xml:space="preserve"> K. </w:t>
      </w:r>
      <w:proofErr w:type="gramStart"/>
      <w:r w:rsidR="00D00FBF">
        <w:rPr>
          <w:bCs/>
          <w:lang w:val="en-US"/>
        </w:rPr>
        <w:t>A.</w:t>
      </w:r>
      <w:proofErr w:type="gramEnd"/>
      <w:r w:rsidR="00D00FBF">
        <w:rPr>
          <w:bCs/>
          <w:lang w:val="en-US"/>
        </w:rPr>
        <w:t xml:space="preserve"> and Smith J. (</w:t>
      </w:r>
      <w:proofErr w:type="spellStart"/>
      <w:r w:rsidR="00D00FBF">
        <w:rPr>
          <w:bCs/>
          <w:lang w:val="en-US"/>
        </w:rPr>
        <w:t>eds</w:t>
      </w:r>
      <w:proofErr w:type="spellEnd"/>
      <w:r w:rsidR="00D00FBF">
        <w:rPr>
          <w:bCs/>
          <w:lang w:val="en-US"/>
        </w:rPr>
        <w:t xml:space="preserve">) </w:t>
      </w:r>
      <w:r w:rsidRPr="00C63B81">
        <w:rPr>
          <w:bCs/>
          <w:i/>
          <w:lang w:val="en-US"/>
        </w:rPr>
        <w:t>Toward a General Theory of Expertise</w:t>
      </w:r>
      <w:r w:rsidRPr="00C63B81">
        <w:rPr>
          <w:bCs/>
          <w:lang w:val="en-US"/>
        </w:rPr>
        <w:t xml:space="preserve">, </w:t>
      </w:r>
      <w:r w:rsidR="00D00FBF">
        <w:rPr>
          <w:bCs/>
          <w:lang w:val="en-US"/>
        </w:rPr>
        <w:t>(</w:t>
      </w:r>
      <w:r w:rsidRPr="00C63B81">
        <w:rPr>
          <w:bCs/>
          <w:lang w:val="en-US"/>
        </w:rPr>
        <w:t xml:space="preserve">Cambridge: Cambridge </w:t>
      </w:r>
      <w:r w:rsidR="002650C9">
        <w:rPr>
          <w:bCs/>
          <w:lang w:val="en-US"/>
        </w:rPr>
        <w:t>UP</w:t>
      </w:r>
      <w:r w:rsidR="00D00FBF">
        <w:rPr>
          <w:bCs/>
          <w:lang w:val="en-US"/>
        </w:rPr>
        <w:t>).</w:t>
      </w:r>
    </w:p>
    <w:p w:rsidR="00C63B81" w:rsidRPr="00C63B81" w:rsidRDefault="00C63B81" w:rsidP="00C63B81">
      <w:pPr>
        <w:spacing w:line="480" w:lineRule="auto"/>
        <w:jc w:val="both"/>
        <w:rPr>
          <w:bCs/>
        </w:rPr>
      </w:pPr>
      <w:proofErr w:type="spellStart"/>
      <w:r w:rsidRPr="00C63B81">
        <w:rPr>
          <w:bCs/>
        </w:rPr>
        <w:t>Eriksen</w:t>
      </w:r>
      <w:proofErr w:type="spellEnd"/>
      <w:r w:rsidRPr="00C63B81">
        <w:rPr>
          <w:bCs/>
        </w:rPr>
        <w:t xml:space="preserve">, E. (2011), </w:t>
      </w:r>
      <w:r w:rsidR="00D00FBF">
        <w:rPr>
          <w:bCs/>
        </w:rPr>
        <w:t>‘</w:t>
      </w:r>
      <w:r w:rsidRPr="00C63B81">
        <w:rPr>
          <w:bCs/>
        </w:rPr>
        <w:t>Governance between expertise and democracy: the case of European Security</w:t>
      </w:r>
      <w:r w:rsidR="002650C9">
        <w:rPr>
          <w:bCs/>
        </w:rPr>
        <w:t>’.</w:t>
      </w:r>
      <w:r w:rsidRPr="00C63B81">
        <w:rPr>
          <w:bCs/>
        </w:rPr>
        <w:t xml:space="preserve"> </w:t>
      </w:r>
      <w:r w:rsidRPr="00C63B81">
        <w:rPr>
          <w:bCs/>
          <w:i/>
        </w:rPr>
        <w:t>Journal of European Public Policy</w:t>
      </w:r>
      <w:r w:rsidRPr="00C63B81">
        <w:rPr>
          <w:bCs/>
        </w:rPr>
        <w:t xml:space="preserve">, </w:t>
      </w:r>
      <w:r w:rsidR="002650C9">
        <w:rPr>
          <w:bCs/>
        </w:rPr>
        <w:t xml:space="preserve">Vol. </w:t>
      </w:r>
      <w:r w:rsidRPr="00C63B81">
        <w:rPr>
          <w:bCs/>
        </w:rPr>
        <w:t>18</w:t>
      </w:r>
      <w:r w:rsidR="002650C9">
        <w:rPr>
          <w:bCs/>
        </w:rPr>
        <w:t xml:space="preserve">, No. </w:t>
      </w:r>
      <w:r w:rsidRPr="00C63B81">
        <w:rPr>
          <w:bCs/>
        </w:rPr>
        <w:t>8</w:t>
      </w:r>
      <w:r w:rsidR="002650C9">
        <w:rPr>
          <w:bCs/>
        </w:rPr>
        <w:t>, pp. 1169–</w:t>
      </w:r>
      <w:r w:rsidRPr="00C63B81">
        <w:rPr>
          <w:bCs/>
        </w:rPr>
        <w:t>1189</w:t>
      </w:r>
      <w:r w:rsidR="002650C9">
        <w:rPr>
          <w:bCs/>
        </w:rPr>
        <w:t>.</w:t>
      </w:r>
    </w:p>
    <w:p w:rsidR="00C63B81" w:rsidRPr="00C63B81" w:rsidRDefault="00C63B81" w:rsidP="00C63B81">
      <w:pPr>
        <w:spacing w:line="480" w:lineRule="auto"/>
        <w:jc w:val="both"/>
        <w:rPr>
          <w:bCs/>
          <w:lang w:val="en-US"/>
        </w:rPr>
      </w:pPr>
      <w:r w:rsidRPr="00C63B81">
        <w:rPr>
          <w:bCs/>
          <w:lang w:val="en-US"/>
        </w:rPr>
        <w:t xml:space="preserve">Farrington-Darby, T. and </w:t>
      </w:r>
      <w:proofErr w:type="spellStart"/>
      <w:r w:rsidRPr="00C63B81">
        <w:rPr>
          <w:bCs/>
          <w:lang w:val="en-US"/>
        </w:rPr>
        <w:t>Wilosn</w:t>
      </w:r>
      <w:proofErr w:type="spellEnd"/>
      <w:r w:rsidRPr="00C63B81">
        <w:rPr>
          <w:bCs/>
          <w:lang w:val="en-US"/>
        </w:rPr>
        <w:t xml:space="preserve">, J. R. (2006), </w:t>
      </w:r>
      <w:r w:rsidR="002650C9">
        <w:rPr>
          <w:bCs/>
          <w:lang w:val="en-US"/>
        </w:rPr>
        <w:t>‘</w:t>
      </w:r>
      <w:proofErr w:type="gramStart"/>
      <w:r w:rsidRPr="00C63B81">
        <w:rPr>
          <w:bCs/>
          <w:lang w:val="en-US"/>
        </w:rPr>
        <w:t>The</w:t>
      </w:r>
      <w:proofErr w:type="gramEnd"/>
      <w:r w:rsidRPr="00C63B81">
        <w:rPr>
          <w:bCs/>
          <w:lang w:val="en-US"/>
        </w:rPr>
        <w:t xml:space="preserve"> Nature of Expertise: A Review</w:t>
      </w:r>
      <w:r w:rsidR="002650C9">
        <w:rPr>
          <w:bCs/>
          <w:lang w:val="en-US"/>
        </w:rPr>
        <w:t>’.</w:t>
      </w:r>
      <w:r w:rsidRPr="00C63B81">
        <w:rPr>
          <w:bCs/>
          <w:lang w:val="en-US"/>
        </w:rPr>
        <w:t xml:space="preserve"> </w:t>
      </w:r>
      <w:proofErr w:type="gramStart"/>
      <w:r w:rsidRPr="00C63B81">
        <w:rPr>
          <w:bCs/>
          <w:i/>
          <w:lang w:val="en-US"/>
        </w:rPr>
        <w:t>Applied Ergonomics</w:t>
      </w:r>
      <w:r w:rsidRPr="00C63B81">
        <w:rPr>
          <w:bCs/>
          <w:lang w:val="en-US"/>
        </w:rPr>
        <w:t xml:space="preserve"> </w:t>
      </w:r>
      <w:r w:rsidR="002650C9">
        <w:rPr>
          <w:bCs/>
          <w:lang w:val="en-US"/>
        </w:rPr>
        <w:t>Vol. 37, pp. 17–</w:t>
      </w:r>
      <w:r w:rsidRPr="00C63B81">
        <w:rPr>
          <w:bCs/>
          <w:lang w:val="en-US"/>
        </w:rPr>
        <w:t>32</w:t>
      </w:r>
      <w:r w:rsidR="002650C9">
        <w:rPr>
          <w:bCs/>
          <w:lang w:val="en-US"/>
        </w:rPr>
        <w:t>.</w:t>
      </w:r>
      <w:proofErr w:type="gramEnd"/>
    </w:p>
    <w:p w:rsidR="00C63B81" w:rsidRPr="00C63B81" w:rsidRDefault="00C63B81" w:rsidP="00C63B81">
      <w:pPr>
        <w:spacing w:line="480" w:lineRule="auto"/>
        <w:jc w:val="both"/>
        <w:rPr>
          <w:bCs/>
          <w:lang w:val="en-US"/>
        </w:rPr>
      </w:pPr>
      <w:proofErr w:type="spellStart"/>
      <w:r w:rsidRPr="00C63B81">
        <w:rPr>
          <w:bCs/>
          <w:lang w:val="en-US"/>
        </w:rPr>
        <w:t>Fligstein</w:t>
      </w:r>
      <w:proofErr w:type="spellEnd"/>
      <w:r w:rsidRPr="00C63B81">
        <w:rPr>
          <w:bCs/>
          <w:lang w:val="en-US"/>
        </w:rPr>
        <w:t>, N. and Mara-</w:t>
      </w:r>
      <w:proofErr w:type="spellStart"/>
      <w:r w:rsidRPr="00C63B81">
        <w:rPr>
          <w:bCs/>
          <w:lang w:val="en-US"/>
        </w:rPr>
        <w:t>Drita</w:t>
      </w:r>
      <w:proofErr w:type="spellEnd"/>
      <w:r w:rsidRPr="00C63B81">
        <w:rPr>
          <w:bCs/>
          <w:lang w:val="en-US"/>
        </w:rPr>
        <w:t xml:space="preserve">, I. (1996), </w:t>
      </w:r>
      <w:r w:rsidR="002650C9">
        <w:rPr>
          <w:bCs/>
          <w:lang w:val="en-US"/>
        </w:rPr>
        <w:t>‘</w:t>
      </w:r>
      <w:r w:rsidRPr="00C63B81">
        <w:rPr>
          <w:bCs/>
          <w:lang w:val="en-US"/>
        </w:rPr>
        <w:t>How to Make a Market: Reflections on the Attempt to Create a Single Market in the European Union</w:t>
      </w:r>
      <w:r w:rsidR="002650C9">
        <w:rPr>
          <w:bCs/>
          <w:lang w:val="en-US"/>
        </w:rPr>
        <w:t>’.</w:t>
      </w:r>
      <w:r w:rsidRPr="00C63B81">
        <w:rPr>
          <w:bCs/>
          <w:lang w:val="en-US"/>
        </w:rPr>
        <w:t xml:space="preserve">  </w:t>
      </w:r>
      <w:r w:rsidRPr="00C63B81">
        <w:rPr>
          <w:bCs/>
          <w:i/>
          <w:lang w:val="en-US"/>
        </w:rPr>
        <w:t>American Journal of Sociology</w:t>
      </w:r>
      <w:r w:rsidRPr="00C63B81">
        <w:rPr>
          <w:bCs/>
          <w:lang w:val="en-US"/>
        </w:rPr>
        <w:t xml:space="preserve"> </w:t>
      </w:r>
      <w:r w:rsidR="002650C9">
        <w:rPr>
          <w:bCs/>
          <w:lang w:val="en-US"/>
        </w:rPr>
        <w:t xml:space="preserve">Vol. </w:t>
      </w:r>
      <w:r w:rsidRPr="00C63B81">
        <w:rPr>
          <w:bCs/>
          <w:lang w:val="en-US"/>
        </w:rPr>
        <w:t>102</w:t>
      </w:r>
      <w:r w:rsidR="002650C9">
        <w:rPr>
          <w:bCs/>
          <w:lang w:val="en-US"/>
        </w:rPr>
        <w:t xml:space="preserve">, No. </w:t>
      </w:r>
      <w:r w:rsidRPr="00C63B81">
        <w:rPr>
          <w:bCs/>
          <w:lang w:val="en-US"/>
        </w:rPr>
        <w:t>1, pp. 1–33</w:t>
      </w:r>
      <w:r w:rsidR="002650C9">
        <w:rPr>
          <w:bCs/>
          <w:lang w:val="en-US"/>
        </w:rPr>
        <w:t>.</w:t>
      </w:r>
    </w:p>
    <w:p w:rsidR="00C63B81" w:rsidRPr="00C63B81" w:rsidRDefault="00C63B81" w:rsidP="00C63B81">
      <w:pPr>
        <w:spacing w:line="480" w:lineRule="auto"/>
        <w:jc w:val="both"/>
        <w:rPr>
          <w:bCs/>
          <w:lang w:val="en-US"/>
        </w:rPr>
      </w:pPr>
      <w:proofErr w:type="gramStart"/>
      <w:r w:rsidRPr="00C63B81">
        <w:rPr>
          <w:bCs/>
          <w:lang w:val="en-US"/>
        </w:rPr>
        <w:t xml:space="preserve">Franz, T. and Larson, J. (2002), </w:t>
      </w:r>
      <w:r w:rsidR="002650C9">
        <w:rPr>
          <w:bCs/>
          <w:lang w:val="en-US"/>
        </w:rPr>
        <w:t>‘</w:t>
      </w:r>
      <w:r w:rsidRPr="00C63B81">
        <w:rPr>
          <w:bCs/>
          <w:lang w:val="en-US"/>
        </w:rPr>
        <w:t>The Impact of Experts on Information Processing During Gro</w:t>
      </w:r>
      <w:r w:rsidR="002650C9">
        <w:rPr>
          <w:bCs/>
          <w:lang w:val="en-US"/>
        </w:rPr>
        <w:t>up Discussion’.</w:t>
      </w:r>
      <w:proofErr w:type="gramEnd"/>
      <w:r w:rsidRPr="00C63B81">
        <w:rPr>
          <w:bCs/>
          <w:lang w:val="en-US"/>
        </w:rPr>
        <w:t xml:space="preserve"> </w:t>
      </w:r>
      <w:r w:rsidRPr="00C63B81">
        <w:rPr>
          <w:bCs/>
          <w:i/>
          <w:lang w:val="en-US"/>
        </w:rPr>
        <w:t>Small Gro</w:t>
      </w:r>
      <w:r w:rsidR="002650C9">
        <w:rPr>
          <w:bCs/>
          <w:i/>
          <w:lang w:val="en-US"/>
        </w:rPr>
        <w:t>up</w:t>
      </w:r>
      <w:r w:rsidRPr="00C63B81">
        <w:rPr>
          <w:bCs/>
          <w:i/>
          <w:lang w:val="en-US"/>
        </w:rPr>
        <w:t xml:space="preserve"> Research </w:t>
      </w:r>
      <w:r w:rsidR="002650C9">
        <w:rPr>
          <w:bCs/>
          <w:lang w:val="en-US"/>
        </w:rPr>
        <w:t>33(4), pp. 383-</w:t>
      </w:r>
      <w:r w:rsidRPr="00C63B81">
        <w:rPr>
          <w:bCs/>
          <w:lang w:val="en-US"/>
        </w:rPr>
        <w:t>411</w:t>
      </w:r>
      <w:r w:rsidR="002650C9">
        <w:rPr>
          <w:bCs/>
          <w:lang w:val="en-US"/>
        </w:rPr>
        <w:t>.</w:t>
      </w:r>
    </w:p>
    <w:p w:rsidR="00C63B81" w:rsidRPr="00C63B81" w:rsidRDefault="00C63B81" w:rsidP="00C63B81">
      <w:pPr>
        <w:spacing w:line="480" w:lineRule="auto"/>
        <w:jc w:val="both"/>
        <w:rPr>
          <w:bCs/>
          <w:lang w:val="en-US"/>
        </w:rPr>
      </w:pPr>
      <w:r w:rsidRPr="00C63B81">
        <w:rPr>
          <w:bCs/>
          <w:lang w:val="en-US"/>
        </w:rPr>
        <w:t xml:space="preserve">Garret, G., Caldwell, B. Harris, E. and Gonzales, M. (2009), </w:t>
      </w:r>
      <w:r w:rsidR="002650C9">
        <w:rPr>
          <w:bCs/>
          <w:lang w:val="en-US"/>
        </w:rPr>
        <w:t>‘</w:t>
      </w:r>
      <w:proofErr w:type="gramStart"/>
      <w:r w:rsidRPr="00C63B81">
        <w:rPr>
          <w:bCs/>
          <w:lang w:val="en-US"/>
        </w:rPr>
        <w:t>Six</w:t>
      </w:r>
      <w:proofErr w:type="gramEnd"/>
      <w:r w:rsidRPr="00C63B81">
        <w:rPr>
          <w:bCs/>
          <w:lang w:val="en-US"/>
        </w:rPr>
        <w:t xml:space="preserve"> dimensions of expertise: a more comprehensive definition of cognitive </w:t>
      </w:r>
      <w:r w:rsidR="002650C9">
        <w:rPr>
          <w:bCs/>
          <w:lang w:val="en-US"/>
        </w:rPr>
        <w:t>expertise for team coordination’.</w:t>
      </w:r>
      <w:r w:rsidRPr="00C63B81">
        <w:rPr>
          <w:bCs/>
          <w:lang w:val="en-US"/>
        </w:rPr>
        <w:t xml:space="preserve"> </w:t>
      </w:r>
      <w:r w:rsidRPr="00C63B81">
        <w:rPr>
          <w:bCs/>
          <w:i/>
          <w:lang w:val="en-US"/>
        </w:rPr>
        <w:t>Theoretical Issues in Ergonomics Science</w:t>
      </w:r>
      <w:r w:rsidR="002650C9">
        <w:rPr>
          <w:bCs/>
          <w:i/>
          <w:lang w:val="en-US"/>
        </w:rPr>
        <w:t xml:space="preserve">, </w:t>
      </w:r>
      <w:r w:rsidR="002650C9">
        <w:rPr>
          <w:bCs/>
          <w:lang w:val="en-US"/>
        </w:rPr>
        <w:t>Vol,</w:t>
      </w:r>
      <w:r w:rsidRPr="00C63B81">
        <w:rPr>
          <w:bCs/>
          <w:i/>
          <w:lang w:val="en-US"/>
        </w:rPr>
        <w:t xml:space="preserve"> </w:t>
      </w:r>
      <w:r w:rsidRPr="00C63B81">
        <w:rPr>
          <w:bCs/>
          <w:lang w:val="en-US"/>
        </w:rPr>
        <w:t>10</w:t>
      </w:r>
      <w:r w:rsidR="002650C9">
        <w:rPr>
          <w:bCs/>
          <w:lang w:val="en-US"/>
        </w:rPr>
        <w:t xml:space="preserve">, No. </w:t>
      </w:r>
      <w:r w:rsidRPr="00C63B81">
        <w:rPr>
          <w:bCs/>
          <w:lang w:val="en-US"/>
        </w:rPr>
        <w:t>2</w:t>
      </w:r>
      <w:r w:rsidR="002650C9">
        <w:rPr>
          <w:bCs/>
          <w:lang w:val="en-US"/>
        </w:rPr>
        <w:t>, pp. 93–</w:t>
      </w:r>
      <w:r w:rsidRPr="00C63B81">
        <w:rPr>
          <w:bCs/>
          <w:lang w:val="en-US"/>
        </w:rPr>
        <w:t>105</w:t>
      </w:r>
      <w:r w:rsidR="002650C9">
        <w:rPr>
          <w:bCs/>
          <w:lang w:val="en-US"/>
        </w:rPr>
        <w:t>.</w:t>
      </w:r>
    </w:p>
    <w:p w:rsidR="00C63B81" w:rsidRPr="00C63B81" w:rsidRDefault="00C63B81" w:rsidP="00C63B81">
      <w:pPr>
        <w:spacing w:line="480" w:lineRule="auto"/>
        <w:jc w:val="both"/>
        <w:rPr>
          <w:bCs/>
        </w:rPr>
      </w:pPr>
      <w:proofErr w:type="spellStart"/>
      <w:r w:rsidRPr="00C63B81">
        <w:rPr>
          <w:bCs/>
          <w:lang w:val="en-US"/>
        </w:rPr>
        <w:t>Gieryn</w:t>
      </w:r>
      <w:proofErr w:type="spellEnd"/>
      <w:r w:rsidRPr="00C63B81">
        <w:rPr>
          <w:bCs/>
          <w:lang w:val="en-US"/>
        </w:rPr>
        <w:t xml:space="preserve">, T.F. (1983), </w:t>
      </w:r>
      <w:r w:rsidR="002650C9">
        <w:rPr>
          <w:bCs/>
          <w:lang w:val="en-US"/>
        </w:rPr>
        <w:t>‘</w:t>
      </w:r>
      <w:r w:rsidRPr="00C63B81">
        <w:rPr>
          <w:bCs/>
          <w:lang w:val="en-US"/>
        </w:rPr>
        <w:t>Boundary-Work and the Demarcation of Science from Non-Science: Strains and Interests in Professional Ideologies of Scientists</w:t>
      </w:r>
      <w:r w:rsidR="002650C9">
        <w:rPr>
          <w:bCs/>
          <w:lang w:val="en-US"/>
        </w:rPr>
        <w:t>’.</w:t>
      </w:r>
      <w:r w:rsidRPr="00C63B81">
        <w:rPr>
          <w:bCs/>
          <w:lang w:val="en-US"/>
        </w:rPr>
        <w:t xml:space="preserve"> </w:t>
      </w:r>
      <w:r w:rsidRPr="00C63B81">
        <w:rPr>
          <w:bCs/>
          <w:i/>
          <w:lang w:val="en-US"/>
        </w:rPr>
        <w:t>American Sociological Review</w:t>
      </w:r>
      <w:r w:rsidRPr="00C63B81">
        <w:rPr>
          <w:bCs/>
          <w:lang w:val="en-US"/>
        </w:rPr>
        <w:t xml:space="preserve"> </w:t>
      </w:r>
      <w:r w:rsidR="002650C9">
        <w:rPr>
          <w:bCs/>
          <w:lang w:val="en-US"/>
        </w:rPr>
        <w:t>Vol. 48, pp. 781</w:t>
      </w:r>
      <w:r w:rsidRPr="00C63B81">
        <w:rPr>
          <w:bCs/>
          <w:lang w:val="en-US"/>
        </w:rPr>
        <w:t>–</w:t>
      </w:r>
      <w:proofErr w:type="gramStart"/>
      <w:r w:rsidRPr="00C63B81">
        <w:rPr>
          <w:bCs/>
          <w:lang w:val="en-US"/>
        </w:rPr>
        <w:t>795</w:t>
      </w:r>
      <w:r w:rsidRPr="00C63B81">
        <w:rPr>
          <w:bCs/>
        </w:rPr>
        <w:t xml:space="preserve"> </w:t>
      </w:r>
      <w:r w:rsidR="002650C9">
        <w:rPr>
          <w:bCs/>
        </w:rPr>
        <w:t>.</w:t>
      </w:r>
      <w:proofErr w:type="gramEnd"/>
    </w:p>
    <w:p w:rsidR="00C63B81" w:rsidRPr="00C63B81" w:rsidRDefault="002650C9" w:rsidP="00C63B81">
      <w:pPr>
        <w:spacing w:line="480" w:lineRule="auto"/>
        <w:jc w:val="both"/>
        <w:rPr>
          <w:bCs/>
        </w:rPr>
      </w:pPr>
      <w:proofErr w:type="spellStart"/>
      <w:r>
        <w:rPr>
          <w:bCs/>
          <w:lang w:val="en-US"/>
        </w:rPr>
        <w:lastRenderedPageBreak/>
        <w:t>Gornitzka</w:t>
      </w:r>
      <w:proofErr w:type="spellEnd"/>
      <w:r>
        <w:rPr>
          <w:bCs/>
          <w:lang w:val="en-US"/>
        </w:rPr>
        <w:t>, A. and Holst, C. (</w:t>
      </w:r>
      <w:proofErr w:type="spellStart"/>
      <w:proofErr w:type="gramStart"/>
      <w:r>
        <w:rPr>
          <w:bCs/>
          <w:lang w:val="en-US"/>
        </w:rPr>
        <w:t>eds</w:t>
      </w:r>
      <w:proofErr w:type="spellEnd"/>
      <w:proofErr w:type="gramEnd"/>
      <w:r w:rsidR="00C63B81" w:rsidRPr="00C63B81">
        <w:rPr>
          <w:bCs/>
          <w:lang w:val="en-US"/>
        </w:rPr>
        <w:t xml:space="preserve">) (2015), </w:t>
      </w:r>
      <w:r>
        <w:rPr>
          <w:bCs/>
          <w:lang w:val="en-US"/>
        </w:rPr>
        <w:t>‘</w:t>
      </w:r>
      <w:r w:rsidR="00C63B81" w:rsidRPr="00C63B81">
        <w:rPr>
          <w:bCs/>
          <w:lang w:val="en-US"/>
        </w:rPr>
        <w:t>The Role of Expert Knowledge in EU Executive Institutions</w:t>
      </w:r>
      <w:r>
        <w:rPr>
          <w:bCs/>
          <w:lang w:val="en-US"/>
        </w:rPr>
        <w:t>’.</w:t>
      </w:r>
      <w:r w:rsidR="00C63B81" w:rsidRPr="00C63B81">
        <w:rPr>
          <w:bCs/>
          <w:lang w:val="en-US"/>
        </w:rPr>
        <w:t xml:space="preserve"> </w:t>
      </w:r>
      <w:proofErr w:type="gramStart"/>
      <w:r w:rsidR="00C63B81" w:rsidRPr="00C63B81">
        <w:rPr>
          <w:bCs/>
          <w:i/>
          <w:lang w:val="en-US"/>
        </w:rPr>
        <w:t>Politics and Governance</w:t>
      </w:r>
      <w:r w:rsidR="00C63B81" w:rsidRPr="00C63B81">
        <w:rPr>
          <w:bCs/>
          <w:lang w:val="en-US"/>
        </w:rPr>
        <w:t xml:space="preserve"> </w:t>
      </w:r>
      <w:r>
        <w:rPr>
          <w:bCs/>
          <w:lang w:val="en-US"/>
        </w:rPr>
        <w:t xml:space="preserve">Vol. </w:t>
      </w:r>
      <w:r w:rsidR="00C63B81" w:rsidRPr="00C63B81">
        <w:rPr>
          <w:bCs/>
          <w:lang w:val="en-US"/>
        </w:rPr>
        <w:t>3</w:t>
      </w:r>
      <w:r>
        <w:rPr>
          <w:bCs/>
          <w:lang w:val="en-US"/>
        </w:rPr>
        <w:t xml:space="preserve">, No. </w:t>
      </w:r>
      <w:r w:rsidR="00C63B81" w:rsidRPr="00C63B81">
        <w:rPr>
          <w:bCs/>
          <w:lang w:val="en-US"/>
        </w:rPr>
        <w:t>1, Special Issue</w:t>
      </w:r>
      <w:r>
        <w:rPr>
          <w:bCs/>
          <w:lang w:val="en-US"/>
        </w:rPr>
        <w:t>.</w:t>
      </w:r>
      <w:proofErr w:type="gramEnd"/>
    </w:p>
    <w:p w:rsidR="00C63B81" w:rsidRPr="00C63B81" w:rsidRDefault="00C63B81" w:rsidP="00C63B81">
      <w:pPr>
        <w:spacing w:line="480" w:lineRule="auto"/>
        <w:jc w:val="both"/>
        <w:rPr>
          <w:bCs/>
          <w:lang w:val="en-US"/>
        </w:rPr>
      </w:pPr>
      <w:proofErr w:type="spellStart"/>
      <w:r w:rsidRPr="00C63B81">
        <w:rPr>
          <w:bCs/>
          <w:lang w:val="en-US"/>
        </w:rPr>
        <w:t>Gornitzka</w:t>
      </w:r>
      <w:proofErr w:type="spellEnd"/>
      <w:r w:rsidRPr="00C63B81">
        <w:rPr>
          <w:bCs/>
          <w:lang w:val="en-US"/>
        </w:rPr>
        <w:t xml:space="preserve">, </w:t>
      </w:r>
      <w:proofErr w:type="gramStart"/>
      <w:r w:rsidRPr="00C63B81">
        <w:rPr>
          <w:bCs/>
          <w:lang w:val="en-US"/>
        </w:rPr>
        <w:t>A.</w:t>
      </w:r>
      <w:proofErr w:type="gramEnd"/>
      <w:r w:rsidRPr="00C63B81">
        <w:rPr>
          <w:bCs/>
          <w:lang w:val="en-US"/>
        </w:rPr>
        <w:t xml:space="preserve"> and Sverdr</w:t>
      </w:r>
      <w:r w:rsidR="002650C9">
        <w:rPr>
          <w:bCs/>
          <w:lang w:val="en-US"/>
        </w:rPr>
        <w:t>up</w:t>
      </w:r>
      <w:r w:rsidRPr="00C63B81">
        <w:rPr>
          <w:bCs/>
          <w:lang w:val="en-US"/>
        </w:rPr>
        <w:t xml:space="preserve">, U. (2008), Who Consults? </w:t>
      </w:r>
      <w:proofErr w:type="gramStart"/>
      <w:r w:rsidRPr="00C63B81">
        <w:rPr>
          <w:bCs/>
          <w:lang w:val="en-US"/>
        </w:rPr>
        <w:t>The Configuration of Expert Gro</w:t>
      </w:r>
      <w:r w:rsidR="002650C9">
        <w:rPr>
          <w:bCs/>
          <w:lang w:val="en-US"/>
        </w:rPr>
        <w:t>ups in the European Union’.</w:t>
      </w:r>
      <w:proofErr w:type="gramEnd"/>
      <w:r w:rsidRPr="00C63B81">
        <w:rPr>
          <w:bCs/>
          <w:lang w:val="en-US"/>
        </w:rPr>
        <w:t xml:space="preserve"> </w:t>
      </w:r>
      <w:r w:rsidRPr="00C63B81">
        <w:rPr>
          <w:bCs/>
          <w:i/>
          <w:lang w:val="en-US"/>
        </w:rPr>
        <w:t>West European Politics</w:t>
      </w:r>
      <w:r w:rsidRPr="00C63B81">
        <w:rPr>
          <w:bCs/>
          <w:lang w:val="en-US"/>
        </w:rPr>
        <w:t xml:space="preserve"> </w:t>
      </w:r>
      <w:r w:rsidR="002650C9">
        <w:rPr>
          <w:bCs/>
          <w:lang w:val="en-US"/>
        </w:rPr>
        <w:t xml:space="preserve">Vol. </w:t>
      </w:r>
      <w:r w:rsidRPr="00C63B81">
        <w:rPr>
          <w:bCs/>
          <w:lang w:val="en-US"/>
        </w:rPr>
        <w:t>31</w:t>
      </w:r>
      <w:r w:rsidR="002650C9">
        <w:rPr>
          <w:bCs/>
          <w:lang w:val="en-US"/>
        </w:rPr>
        <w:t xml:space="preserve">, No. </w:t>
      </w:r>
      <w:r w:rsidRPr="00C63B81">
        <w:rPr>
          <w:bCs/>
          <w:lang w:val="en-US"/>
        </w:rPr>
        <w:t>4</w:t>
      </w:r>
      <w:r w:rsidR="002650C9">
        <w:rPr>
          <w:bCs/>
          <w:lang w:val="en-US"/>
        </w:rPr>
        <w:t>, pp. 725</w:t>
      </w:r>
      <w:r w:rsidRPr="00C63B81">
        <w:rPr>
          <w:bCs/>
          <w:lang w:val="en-US"/>
        </w:rPr>
        <w:t>–750</w:t>
      </w:r>
      <w:r w:rsidR="002650C9">
        <w:rPr>
          <w:bCs/>
          <w:lang w:val="en-US"/>
        </w:rPr>
        <w:t>.</w:t>
      </w:r>
    </w:p>
    <w:p w:rsidR="00C63B81" w:rsidRPr="00C63B81" w:rsidRDefault="00C63B81" w:rsidP="00C63B81">
      <w:pPr>
        <w:spacing w:line="480" w:lineRule="auto"/>
        <w:jc w:val="both"/>
        <w:rPr>
          <w:bCs/>
          <w:lang w:val="en-US"/>
        </w:rPr>
      </w:pPr>
      <w:r w:rsidRPr="00C63B81">
        <w:rPr>
          <w:bCs/>
          <w:lang w:val="en-US"/>
        </w:rPr>
        <w:t xml:space="preserve">Greenwood, D. (2010), </w:t>
      </w:r>
      <w:r w:rsidR="002650C9">
        <w:rPr>
          <w:bCs/>
          <w:lang w:val="en-US"/>
        </w:rPr>
        <w:t>‘</w:t>
      </w:r>
      <w:r w:rsidRPr="00C63B81">
        <w:rPr>
          <w:bCs/>
          <w:lang w:val="en-US"/>
        </w:rPr>
        <w:t xml:space="preserve">Facing Complexity: Democracy, </w:t>
      </w:r>
      <w:proofErr w:type="gramStart"/>
      <w:r w:rsidRPr="00C63B81">
        <w:rPr>
          <w:bCs/>
          <w:lang w:val="en-US"/>
        </w:rPr>
        <w:t>Expertise</w:t>
      </w:r>
      <w:proofErr w:type="gramEnd"/>
      <w:r w:rsidRPr="00C63B81">
        <w:rPr>
          <w:bCs/>
          <w:lang w:val="en-US"/>
        </w:rPr>
        <w:t xml:space="preserve"> and the Discovery Process</w:t>
      </w:r>
      <w:r w:rsidR="002650C9">
        <w:rPr>
          <w:bCs/>
          <w:lang w:val="en-US"/>
        </w:rPr>
        <w:t>’.</w:t>
      </w:r>
      <w:r w:rsidRPr="00C63B81">
        <w:rPr>
          <w:bCs/>
          <w:lang w:val="en-US"/>
        </w:rPr>
        <w:t xml:space="preserve"> </w:t>
      </w:r>
      <w:r w:rsidRPr="00C63B81">
        <w:rPr>
          <w:bCs/>
          <w:i/>
          <w:lang w:val="en-US"/>
        </w:rPr>
        <w:t>Political Studies</w:t>
      </w:r>
      <w:r w:rsidRPr="00C63B81">
        <w:rPr>
          <w:bCs/>
          <w:lang w:val="en-US"/>
        </w:rPr>
        <w:t xml:space="preserve"> </w:t>
      </w:r>
      <w:r w:rsidR="002650C9">
        <w:rPr>
          <w:bCs/>
          <w:lang w:val="en-US"/>
        </w:rPr>
        <w:t xml:space="preserve">Vol. </w:t>
      </w:r>
      <w:r w:rsidRPr="00C63B81">
        <w:rPr>
          <w:bCs/>
          <w:lang w:val="en-US"/>
        </w:rPr>
        <w:t>58, pp. 769–788</w:t>
      </w:r>
      <w:r w:rsidR="002650C9">
        <w:rPr>
          <w:bCs/>
          <w:lang w:val="en-US"/>
        </w:rPr>
        <w:t>.</w:t>
      </w:r>
    </w:p>
    <w:p w:rsidR="00C63B81" w:rsidRPr="00C63B81" w:rsidRDefault="00C63B81" w:rsidP="00C63B81">
      <w:pPr>
        <w:spacing w:line="480" w:lineRule="auto"/>
        <w:jc w:val="both"/>
        <w:rPr>
          <w:bCs/>
          <w:lang w:val="en-US"/>
        </w:rPr>
      </w:pPr>
      <w:r w:rsidRPr="00C63B81">
        <w:rPr>
          <w:bCs/>
          <w:lang w:val="en-US"/>
        </w:rPr>
        <w:t>Ha</w:t>
      </w:r>
      <w:r w:rsidR="00BA5CB5">
        <w:rPr>
          <w:bCs/>
          <w:lang w:val="en-US"/>
        </w:rPr>
        <w:t>r</w:t>
      </w:r>
      <w:r w:rsidRPr="00C63B81">
        <w:rPr>
          <w:bCs/>
          <w:lang w:val="en-US"/>
        </w:rPr>
        <w:t xml:space="preserve">court, A. and </w:t>
      </w:r>
      <w:proofErr w:type="spellStart"/>
      <w:r w:rsidRPr="00C63B81">
        <w:rPr>
          <w:bCs/>
          <w:lang w:val="en-US"/>
        </w:rPr>
        <w:t>Radaelli</w:t>
      </w:r>
      <w:proofErr w:type="spellEnd"/>
      <w:r w:rsidRPr="00C63B81">
        <w:rPr>
          <w:bCs/>
          <w:lang w:val="en-US"/>
        </w:rPr>
        <w:t xml:space="preserve">, C. (1999), </w:t>
      </w:r>
      <w:r w:rsidR="002650C9">
        <w:rPr>
          <w:bCs/>
          <w:lang w:val="en-US"/>
        </w:rPr>
        <w:t>‘</w:t>
      </w:r>
      <w:r w:rsidRPr="00C63B81">
        <w:rPr>
          <w:bCs/>
        </w:rPr>
        <w:t>Limits to EU technocratic regulation?</w:t>
      </w:r>
      <w:proofErr w:type="gramStart"/>
      <w:r w:rsidR="002650C9">
        <w:rPr>
          <w:bCs/>
        </w:rPr>
        <w:t>’.</w:t>
      </w:r>
      <w:proofErr w:type="gramEnd"/>
      <w:r w:rsidRPr="00C63B81">
        <w:rPr>
          <w:bCs/>
        </w:rPr>
        <w:t xml:space="preserve"> </w:t>
      </w:r>
      <w:r w:rsidRPr="00C63B81">
        <w:rPr>
          <w:bCs/>
          <w:i/>
          <w:iCs/>
        </w:rPr>
        <w:t>European Journal of Political Research</w:t>
      </w:r>
      <w:r w:rsidR="006A37E3">
        <w:rPr>
          <w:bCs/>
          <w:i/>
          <w:iCs/>
        </w:rPr>
        <w:t>,</w:t>
      </w:r>
      <w:r w:rsidRPr="00C63B81">
        <w:rPr>
          <w:bCs/>
          <w:i/>
          <w:iCs/>
        </w:rPr>
        <w:t xml:space="preserve"> </w:t>
      </w:r>
      <w:r w:rsidR="002650C9" w:rsidRPr="006A37E3">
        <w:rPr>
          <w:bCs/>
          <w:iCs/>
        </w:rPr>
        <w:t>Vol.</w:t>
      </w:r>
      <w:r w:rsidR="002650C9">
        <w:rPr>
          <w:bCs/>
          <w:i/>
          <w:iCs/>
        </w:rPr>
        <w:t xml:space="preserve"> </w:t>
      </w:r>
      <w:r w:rsidRPr="00C63B81">
        <w:rPr>
          <w:bCs/>
        </w:rPr>
        <w:t>35</w:t>
      </w:r>
      <w:r w:rsidR="006A37E3">
        <w:rPr>
          <w:bCs/>
        </w:rPr>
        <w:t>,</w:t>
      </w:r>
      <w:r w:rsidRPr="00C63B81">
        <w:rPr>
          <w:b/>
          <w:bCs/>
        </w:rPr>
        <w:t xml:space="preserve"> </w:t>
      </w:r>
      <w:r w:rsidR="006A37E3">
        <w:rPr>
          <w:bCs/>
        </w:rPr>
        <w:t>pp. 107–122.</w:t>
      </w:r>
    </w:p>
    <w:p w:rsidR="00C63B81" w:rsidRDefault="00C63B81" w:rsidP="00C63B81">
      <w:pPr>
        <w:spacing w:line="480" w:lineRule="auto"/>
        <w:jc w:val="both"/>
        <w:rPr>
          <w:bCs/>
        </w:rPr>
      </w:pPr>
      <w:proofErr w:type="spellStart"/>
      <w:r w:rsidRPr="00C63B81">
        <w:rPr>
          <w:bCs/>
        </w:rPr>
        <w:t>Haverland</w:t>
      </w:r>
      <w:proofErr w:type="spellEnd"/>
      <w:r w:rsidRPr="00C63B81">
        <w:rPr>
          <w:bCs/>
        </w:rPr>
        <w:t>, M. (2007)</w:t>
      </w:r>
      <w:r w:rsidR="006A37E3">
        <w:rPr>
          <w:bCs/>
        </w:rPr>
        <w:t>,</w:t>
      </w:r>
      <w:r w:rsidRPr="00C63B81">
        <w:rPr>
          <w:bCs/>
        </w:rPr>
        <w:t xml:space="preserve"> </w:t>
      </w:r>
      <w:r w:rsidR="006A37E3">
        <w:rPr>
          <w:bCs/>
        </w:rPr>
        <w:t>‘</w:t>
      </w:r>
      <w:r w:rsidRPr="00C63B81">
        <w:rPr>
          <w:bCs/>
        </w:rPr>
        <w:t>How Leader States Influence EU Policy-Making: Analysing the Expert Strategy</w:t>
      </w:r>
      <w:r w:rsidR="006A37E3">
        <w:rPr>
          <w:bCs/>
        </w:rPr>
        <w:t>’.</w:t>
      </w:r>
      <w:r w:rsidRPr="00C63B81">
        <w:rPr>
          <w:bCs/>
        </w:rPr>
        <w:t xml:space="preserve"> </w:t>
      </w:r>
      <w:r w:rsidRPr="00C63B81">
        <w:rPr>
          <w:bCs/>
          <w:i/>
        </w:rPr>
        <w:t>European Integration Online Papers</w:t>
      </w:r>
      <w:r w:rsidRPr="00C63B81">
        <w:rPr>
          <w:bCs/>
        </w:rPr>
        <w:t xml:space="preserve"> Vol. 13</w:t>
      </w:r>
    </w:p>
    <w:p w:rsidR="00D015FF" w:rsidRPr="00D015FF" w:rsidRDefault="00D015FF" w:rsidP="00C63B81">
      <w:pPr>
        <w:spacing w:line="480" w:lineRule="auto"/>
        <w:jc w:val="both"/>
        <w:rPr>
          <w:bCs/>
        </w:rPr>
      </w:pPr>
      <w:r>
        <w:rPr>
          <w:bCs/>
        </w:rPr>
        <w:t>Hill, G. W. (1982), ‘Group Versus Individual Performance: are N + 1 Heads better than one?</w:t>
      </w:r>
      <w:proofErr w:type="gramStart"/>
      <w:r>
        <w:rPr>
          <w:bCs/>
        </w:rPr>
        <w:t>’.</w:t>
      </w:r>
      <w:proofErr w:type="gramEnd"/>
      <w:r>
        <w:rPr>
          <w:bCs/>
        </w:rPr>
        <w:t xml:space="preserve"> </w:t>
      </w:r>
      <w:r>
        <w:rPr>
          <w:bCs/>
          <w:i/>
        </w:rPr>
        <w:t>Psychological Bulletin</w:t>
      </w:r>
      <w:r>
        <w:rPr>
          <w:bCs/>
        </w:rPr>
        <w:t>, Vol. 9, No. 3, pp. 517-539.</w:t>
      </w:r>
    </w:p>
    <w:p w:rsidR="006A37E3" w:rsidRDefault="00C63B81" w:rsidP="00C63B81">
      <w:pPr>
        <w:spacing w:line="480" w:lineRule="auto"/>
        <w:jc w:val="both"/>
        <w:rPr>
          <w:bCs/>
        </w:rPr>
      </w:pPr>
      <w:proofErr w:type="spellStart"/>
      <w:r w:rsidRPr="00C63B81">
        <w:rPr>
          <w:bCs/>
        </w:rPr>
        <w:t>Hinsz</w:t>
      </w:r>
      <w:proofErr w:type="spellEnd"/>
      <w:r w:rsidRPr="00C63B81">
        <w:rPr>
          <w:bCs/>
        </w:rPr>
        <w:t xml:space="preserve">, V., Tindale R, and </w:t>
      </w:r>
      <w:proofErr w:type="spellStart"/>
      <w:r w:rsidRPr="00C63B81">
        <w:rPr>
          <w:bCs/>
        </w:rPr>
        <w:t>Vollrath</w:t>
      </w:r>
      <w:proofErr w:type="spellEnd"/>
      <w:r w:rsidRPr="00C63B81">
        <w:rPr>
          <w:bCs/>
        </w:rPr>
        <w:t xml:space="preserve">, D. (1997), </w:t>
      </w:r>
      <w:r w:rsidR="006A37E3">
        <w:rPr>
          <w:bCs/>
        </w:rPr>
        <w:t>‘</w:t>
      </w:r>
      <w:r w:rsidRPr="00C63B81">
        <w:rPr>
          <w:bCs/>
        </w:rPr>
        <w:t>The Emerging Conceptualization of Gro</w:t>
      </w:r>
      <w:r w:rsidR="006A37E3">
        <w:rPr>
          <w:bCs/>
        </w:rPr>
        <w:t>up</w:t>
      </w:r>
      <w:r w:rsidRPr="00C63B81">
        <w:rPr>
          <w:bCs/>
        </w:rPr>
        <w:t xml:space="preserve">s as Information Processors, </w:t>
      </w:r>
      <w:r w:rsidRPr="00C63B81">
        <w:rPr>
          <w:bCs/>
          <w:i/>
        </w:rPr>
        <w:t>Psychological Bulletin</w:t>
      </w:r>
      <w:r w:rsidRPr="00C63B81">
        <w:rPr>
          <w:bCs/>
        </w:rPr>
        <w:t xml:space="preserve"> </w:t>
      </w:r>
      <w:r w:rsidR="006A37E3">
        <w:rPr>
          <w:bCs/>
        </w:rPr>
        <w:t xml:space="preserve">Vol. </w:t>
      </w:r>
      <w:r w:rsidRPr="00C63B81">
        <w:rPr>
          <w:bCs/>
        </w:rPr>
        <w:t>121</w:t>
      </w:r>
      <w:r w:rsidR="006A37E3">
        <w:rPr>
          <w:bCs/>
        </w:rPr>
        <w:t xml:space="preserve">, No. </w:t>
      </w:r>
      <w:r w:rsidRPr="00C63B81">
        <w:rPr>
          <w:bCs/>
        </w:rPr>
        <w:t>1, pp. 43-64</w:t>
      </w:r>
      <w:r w:rsidR="006A37E3">
        <w:rPr>
          <w:bCs/>
        </w:rPr>
        <w:t>.</w:t>
      </w:r>
    </w:p>
    <w:p w:rsidR="00C63B81" w:rsidRPr="00C63B81" w:rsidRDefault="00C63B81" w:rsidP="00C63B81">
      <w:pPr>
        <w:spacing w:line="480" w:lineRule="auto"/>
        <w:jc w:val="both"/>
        <w:rPr>
          <w:bCs/>
        </w:rPr>
      </w:pPr>
      <w:proofErr w:type="gramStart"/>
      <w:r w:rsidRPr="00C63B81">
        <w:rPr>
          <w:bCs/>
        </w:rPr>
        <w:t xml:space="preserve">Horlick-Jones, T. (2004), </w:t>
      </w:r>
      <w:r w:rsidR="006A37E3">
        <w:rPr>
          <w:bCs/>
        </w:rPr>
        <w:t>‘</w:t>
      </w:r>
      <w:r w:rsidRPr="00C63B81">
        <w:rPr>
          <w:bCs/>
        </w:rPr>
        <w:t>Experts in risk?</w:t>
      </w:r>
      <w:proofErr w:type="gramEnd"/>
      <w:r w:rsidRPr="00C63B81">
        <w:rPr>
          <w:bCs/>
        </w:rPr>
        <w:t xml:space="preserve"> … </w:t>
      </w:r>
      <w:proofErr w:type="gramStart"/>
      <w:r w:rsidRPr="00C63B81">
        <w:rPr>
          <w:bCs/>
        </w:rPr>
        <w:t>do</w:t>
      </w:r>
      <w:proofErr w:type="gramEnd"/>
      <w:r w:rsidRPr="00C63B81">
        <w:rPr>
          <w:bCs/>
        </w:rPr>
        <w:t xml:space="preserve"> they exist?</w:t>
      </w:r>
      <w:r w:rsidR="006A37E3">
        <w:rPr>
          <w:bCs/>
        </w:rPr>
        <w:t>’.</w:t>
      </w:r>
      <w:r w:rsidRPr="00C63B81">
        <w:rPr>
          <w:bCs/>
        </w:rPr>
        <w:t xml:space="preserve"> </w:t>
      </w:r>
      <w:proofErr w:type="gramStart"/>
      <w:r w:rsidRPr="00C63B81">
        <w:rPr>
          <w:bCs/>
          <w:i/>
        </w:rPr>
        <w:t>Health, Risk &amp; Society</w:t>
      </w:r>
      <w:r w:rsidRPr="00C63B81">
        <w:rPr>
          <w:bCs/>
        </w:rPr>
        <w:t xml:space="preserve"> </w:t>
      </w:r>
      <w:r w:rsidR="006A37E3">
        <w:rPr>
          <w:bCs/>
        </w:rPr>
        <w:t xml:space="preserve">Vol. 6, No. </w:t>
      </w:r>
      <w:r w:rsidRPr="00C63B81">
        <w:rPr>
          <w:bCs/>
        </w:rPr>
        <w:t>2, pp. 107 114</w:t>
      </w:r>
      <w:r w:rsidR="006A37E3">
        <w:rPr>
          <w:bCs/>
        </w:rPr>
        <w:t>.</w:t>
      </w:r>
      <w:proofErr w:type="gramEnd"/>
    </w:p>
    <w:p w:rsidR="00C63B81" w:rsidRPr="00C63B81" w:rsidRDefault="00C63B81" w:rsidP="00C63B81">
      <w:pPr>
        <w:spacing w:line="480" w:lineRule="auto"/>
        <w:jc w:val="both"/>
        <w:rPr>
          <w:bCs/>
          <w:lang w:val="en-US"/>
        </w:rPr>
      </w:pPr>
      <w:proofErr w:type="spellStart"/>
      <w:proofErr w:type="gramStart"/>
      <w:r w:rsidRPr="00C63B81">
        <w:rPr>
          <w:bCs/>
          <w:lang w:val="en-US"/>
        </w:rPr>
        <w:t>Jasanoff</w:t>
      </w:r>
      <w:proofErr w:type="spellEnd"/>
      <w:r w:rsidRPr="00C63B81">
        <w:rPr>
          <w:bCs/>
          <w:lang w:val="en-US"/>
        </w:rPr>
        <w:t xml:space="preserve">, S. (1987), </w:t>
      </w:r>
      <w:r w:rsidR="006A37E3">
        <w:rPr>
          <w:bCs/>
          <w:lang w:val="en-US"/>
        </w:rPr>
        <w:t>‘</w:t>
      </w:r>
      <w:r w:rsidRPr="00C63B81">
        <w:rPr>
          <w:bCs/>
          <w:lang w:val="en-US"/>
        </w:rPr>
        <w:t>Contested Bounda</w:t>
      </w:r>
      <w:r w:rsidR="006A37E3">
        <w:rPr>
          <w:bCs/>
          <w:lang w:val="en-US"/>
        </w:rPr>
        <w:t>ries in Policy-Relevant Science’.</w:t>
      </w:r>
      <w:proofErr w:type="gramEnd"/>
      <w:r w:rsidRPr="00C63B81">
        <w:rPr>
          <w:bCs/>
          <w:lang w:val="en-US"/>
        </w:rPr>
        <w:t xml:space="preserve"> </w:t>
      </w:r>
      <w:r w:rsidRPr="00C63B81">
        <w:rPr>
          <w:bCs/>
          <w:i/>
          <w:lang w:val="en-US"/>
        </w:rPr>
        <w:t>Social Studies of Science</w:t>
      </w:r>
      <w:r w:rsidRPr="00C63B81">
        <w:rPr>
          <w:bCs/>
          <w:lang w:val="en-US"/>
        </w:rPr>
        <w:t xml:space="preserve"> </w:t>
      </w:r>
      <w:r w:rsidR="006A37E3">
        <w:rPr>
          <w:bCs/>
          <w:lang w:val="en-US"/>
        </w:rPr>
        <w:t xml:space="preserve">Vol. </w:t>
      </w:r>
      <w:r w:rsidRPr="00C63B81">
        <w:rPr>
          <w:bCs/>
          <w:lang w:val="en-US"/>
        </w:rPr>
        <w:t>17</w:t>
      </w:r>
      <w:r w:rsidR="006A37E3">
        <w:rPr>
          <w:bCs/>
          <w:lang w:val="en-US"/>
        </w:rPr>
        <w:t xml:space="preserve">, No. </w:t>
      </w:r>
      <w:r w:rsidRPr="00C63B81">
        <w:rPr>
          <w:bCs/>
          <w:lang w:val="en-US"/>
        </w:rPr>
        <w:t>2</w:t>
      </w:r>
      <w:r w:rsidR="006A37E3">
        <w:rPr>
          <w:bCs/>
          <w:lang w:val="en-US"/>
        </w:rPr>
        <w:t>, pp. 195</w:t>
      </w:r>
      <w:r w:rsidRPr="00C63B81">
        <w:rPr>
          <w:bCs/>
          <w:lang w:val="en-US"/>
        </w:rPr>
        <w:t>-230</w:t>
      </w:r>
      <w:r w:rsidR="006A37E3">
        <w:rPr>
          <w:bCs/>
          <w:lang w:val="en-US"/>
        </w:rPr>
        <w:t>.</w:t>
      </w:r>
    </w:p>
    <w:p w:rsidR="00C63B81" w:rsidRPr="00C63B81" w:rsidRDefault="00C63B81" w:rsidP="00C63B81">
      <w:pPr>
        <w:spacing w:line="480" w:lineRule="auto"/>
        <w:jc w:val="both"/>
        <w:rPr>
          <w:bCs/>
          <w:lang w:val="en-US"/>
        </w:rPr>
      </w:pPr>
      <w:proofErr w:type="spellStart"/>
      <w:r w:rsidRPr="00C63B81">
        <w:rPr>
          <w:bCs/>
          <w:lang w:val="en-US"/>
        </w:rPr>
        <w:t>Jasanoff</w:t>
      </w:r>
      <w:proofErr w:type="spellEnd"/>
      <w:r w:rsidRPr="00C63B81">
        <w:rPr>
          <w:bCs/>
          <w:lang w:val="en-US"/>
        </w:rPr>
        <w:t xml:space="preserve">, S. (1994), </w:t>
      </w:r>
      <w:proofErr w:type="gramStart"/>
      <w:r w:rsidRPr="00C63B81">
        <w:rPr>
          <w:bCs/>
          <w:i/>
          <w:lang w:val="en-US"/>
        </w:rPr>
        <w:t>The</w:t>
      </w:r>
      <w:proofErr w:type="gramEnd"/>
      <w:r w:rsidRPr="00C63B81">
        <w:rPr>
          <w:bCs/>
          <w:i/>
          <w:lang w:val="en-US"/>
        </w:rPr>
        <w:t xml:space="preserve"> Fifth Branch – Science Advisers as Policymakers, </w:t>
      </w:r>
      <w:r w:rsidR="006A37E3">
        <w:rPr>
          <w:bCs/>
          <w:lang w:val="en-US"/>
        </w:rPr>
        <w:t>(</w:t>
      </w:r>
      <w:r w:rsidRPr="00C63B81">
        <w:rPr>
          <w:bCs/>
          <w:lang w:val="en-US"/>
        </w:rPr>
        <w:t xml:space="preserve">Cambridge (Mass.): Harvard </w:t>
      </w:r>
      <w:r w:rsidR="006A37E3">
        <w:rPr>
          <w:bCs/>
          <w:lang w:val="en-US"/>
        </w:rPr>
        <w:t>University Press)</w:t>
      </w:r>
    </w:p>
    <w:p w:rsidR="00C63B81" w:rsidRPr="00C63B81" w:rsidRDefault="00C63B81" w:rsidP="00C63B81">
      <w:pPr>
        <w:spacing w:line="480" w:lineRule="auto"/>
        <w:jc w:val="both"/>
        <w:rPr>
          <w:bCs/>
          <w:lang w:val="en-US"/>
        </w:rPr>
      </w:pPr>
      <w:proofErr w:type="spellStart"/>
      <w:proofErr w:type="gramStart"/>
      <w:r w:rsidRPr="00C63B81">
        <w:rPr>
          <w:bCs/>
          <w:lang w:val="en-US"/>
        </w:rPr>
        <w:lastRenderedPageBreak/>
        <w:t>Jasanoff</w:t>
      </w:r>
      <w:proofErr w:type="spellEnd"/>
      <w:r w:rsidRPr="00C63B81">
        <w:rPr>
          <w:bCs/>
          <w:lang w:val="en-US"/>
        </w:rPr>
        <w:t xml:space="preserve">, S, (2011), </w:t>
      </w:r>
      <w:r w:rsidR="006A37E3">
        <w:rPr>
          <w:bCs/>
          <w:lang w:val="en-US"/>
        </w:rPr>
        <w:t>‘</w:t>
      </w:r>
      <w:r w:rsidRPr="00C63B81">
        <w:rPr>
          <w:bCs/>
          <w:lang w:val="en-US"/>
        </w:rPr>
        <w:t>Quality control and peer review in advisory science</w:t>
      </w:r>
      <w:r w:rsidR="006A37E3">
        <w:rPr>
          <w:bCs/>
          <w:lang w:val="en-US"/>
        </w:rPr>
        <w:t>’.</w:t>
      </w:r>
      <w:proofErr w:type="gramEnd"/>
      <w:r w:rsidRPr="00C63B81">
        <w:rPr>
          <w:bCs/>
          <w:lang w:val="en-US"/>
        </w:rPr>
        <w:t xml:space="preserve"> </w:t>
      </w:r>
      <w:r w:rsidR="006A37E3">
        <w:rPr>
          <w:bCs/>
          <w:lang w:val="en-US"/>
        </w:rPr>
        <w:t>In</w:t>
      </w:r>
      <w:r w:rsidRPr="00C63B81">
        <w:rPr>
          <w:bCs/>
          <w:lang w:val="en-US"/>
        </w:rPr>
        <w:t xml:space="preserve"> </w:t>
      </w:r>
      <w:proofErr w:type="spellStart"/>
      <w:r w:rsidRPr="00C63B81">
        <w:rPr>
          <w:bCs/>
          <w:lang w:val="en-US"/>
        </w:rPr>
        <w:t>Lentsch</w:t>
      </w:r>
      <w:proofErr w:type="spellEnd"/>
      <w:r w:rsidRPr="00C63B81">
        <w:rPr>
          <w:bCs/>
          <w:lang w:val="en-US"/>
        </w:rPr>
        <w:t xml:space="preserve">, J. and </w:t>
      </w:r>
      <w:proofErr w:type="spellStart"/>
      <w:r w:rsidRPr="00C63B81">
        <w:rPr>
          <w:bCs/>
          <w:lang w:val="en-US"/>
        </w:rPr>
        <w:t>Weingart</w:t>
      </w:r>
      <w:proofErr w:type="spellEnd"/>
      <w:r w:rsidRPr="00C63B81">
        <w:rPr>
          <w:bCs/>
          <w:lang w:val="en-US"/>
        </w:rPr>
        <w:t xml:space="preserve">, P. (eds.) (2011), </w:t>
      </w:r>
      <w:proofErr w:type="gramStart"/>
      <w:r w:rsidRPr="00C63B81">
        <w:rPr>
          <w:bCs/>
          <w:i/>
          <w:lang w:val="en-US"/>
        </w:rPr>
        <w:t>The</w:t>
      </w:r>
      <w:proofErr w:type="gramEnd"/>
      <w:r w:rsidRPr="00C63B81">
        <w:rPr>
          <w:bCs/>
          <w:i/>
          <w:lang w:val="en-US"/>
        </w:rPr>
        <w:t xml:space="preserve"> Politics of Scientific Advice – Institutional Design for Quality Assurance</w:t>
      </w:r>
      <w:r w:rsidRPr="00C63B81">
        <w:rPr>
          <w:bCs/>
          <w:lang w:val="en-US"/>
        </w:rPr>
        <w:t xml:space="preserve">, </w:t>
      </w:r>
      <w:r w:rsidR="006A37E3">
        <w:rPr>
          <w:bCs/>
          <w:lang w:val="en-US"/>
        </w:rPr>
        <w:t>(</w:t>
      </w:r>
      <w:r w:rsidRPr="00C63B81">
        <w:rPr>
          <w:bCs/>
          <w:lang w:val="en-US"/>
        </w:rPr>
        <w:t xml:space="preserve">Cambridge: Cambridge </w:t>
      </w:r>
      <w:r w:rsidR="006A37E3">
        <w:rPr>
          <w:bCs/>
          <w:lang w:val="en-US"/>
        </w:rPr>
        <w:t>University Press),</w:t>
      </w:r>
      <w:r w:rsidRPr="00C63B81">
        <w:rPr>
          <w:bCs/>
          <w:lang w:val="en-US"/>
        </w:rPr>
        <w:t xml:space="preserve"> pp. 19-35</w:t>
      </w:r>
      <w:r w:rsidR="006A37E3">
        <w:rPr>
          <w:bCs/>
          <w:lang w:val="en-US"/>
        </w:rPr>
        <w:t>.</w:t>
      </w:r>
    </w:p>
    <w:p w:rsidR="00C63B81" w:rsidRPr="00C63B81" w:rsidRDefault="00C63B81" w:rsidP="00C63B81">
      <w:pPr>
        <w:spacing w:line="480" w:lineRule="auto"/>
        <w:jc w:val="both"/>
        <w:rPr>
          <w:bCs/>
          <w:lang w:val="en-US"/>
        </w:rPr>
      </w:pPr>
      <w:r w:rsidRPr="00C63B81">
        <w:rPr>
          <w:bCs/>
          <w:lang w:val="en-US"/>
        </w:rPr>
        <w:t xml:space="preserve">Johnson, E. (1988), </w:t>
      </w:r>
      <w:r w:rsidR="006A37E3">
        <w:rPr>
          <w:bCs/>
          <w:lang w:val="en-US"/>
        </w:rPr>
        <w:t>‘</w:t>
      </w:r>
      <w:r w:rsidRPr="00C63B81">
        <w:rPr>
          <w:bCs/>
          <w:lang w:val="en-US"/>
        </w:rPr>
        <w:t>Expertise and Decision under Uncertainty: Performance and Process</w:t>
      </w:r>
      <w:r w:rsidR="006A37E3">
        <w:rPr>
          <w:bCs/>
          <w:lang w:val="en-US"/>
        </w:rPr>
        <w:t>’. In</w:t>
      </w:r>
      <w:r w:rsidRPr="00C63B81">
        <w:rPr>
          <w:bCs/>
          <w:lang w:val="en-US"/>
        </w:rPr>
        <w:t xml:space="preserve"> Chi, M. T. H., Glaser, R. and Farr, M. J.</w:t>
      </w:r>
      <w:r w:rsidR="006A37E3">
        <w:rPr>
          <w:bCs/>
          <w:lang w:val="en-US"/>
        </w:rPr>
        <w:t xml:space="preserve"> (</w:t>
      </w:r>
      <w:proofErr w:type="spellStart"/>
      <w:proofErr w:type="gramStart"/>
      <w:r w:rsidR="006A37E3">
        <w:rPr>
          <w:bCs/>
          <w:lang w:val="en-US"/>
        </w:rPr>
        <w:t>eds</w:t>
      </w:r>
      <w:proofErr w:type="spellEnd"/>
      <w:proofErr w:type="gramEnd"/>
      <w:r w:rsidR="006A37E3">
        <w:rPr>
          <w:bCs/>
          <w:lang w:val="en-US"/>
        </w:rPr>
        <w:t>)</w:t>
      </w:r>
      <w:r w:rsidRPr="00C63B81">
        <w:rPr>
          <w:bCs/>
          <w:lang w:val="en-US"/>
        </w:rPr>
        <w:t xml:space="preserve"> (1988), </w:t>
      </w:r>
      <w:r w:rsidRPr="00C63B81">
        <w:rPr>
          <w:bCs/>
          <w:i/>
          <w:lang w:val="en-US"/>
        </w:rPr>
        <w:t>The Nature of Expertise</w:t>
      </w:r>
      <w:r w:rsidRPr="00C63B81">
        <w:rPr>
          <w:bCs/>
          <w:lang w:val="en-US"/>
        </w:rPr>
        <w:t xml:space="preserve">, </w:t>
      </w:r>
      <w:r w:rsidR="006A37E3">
        <w:rPr>
          <w:bCs/>
          <w:lang w:val="en-US"/>
        </w:rPr>
        <w:t>(</w:t>
      </w:r>
      <w:r w:rsidRPr="00C63B81">
        <w:rPr>
          <w:bCs/>
          <w:lang w:val="en-US"/>
        </w:rPr>
        <w:t>Hillsdale: Erlbaum</w:t>
      </w:r>
      <w:r w:rsidR="006A37E3">
        <w:rPr>
          <w:bCs/>
          <w:lang w:val="en-US"/>
        </w:rPr>
        <w:t>), pp. 209</w:t>
      </w:r>
      <w:r w:rsidRPr="00C63B81">
        <w:rPr>
          <w:bCs/>
          <w:lang w:val="en-US"/>
        </w:rPr>
        <w:t>-228</w:t>
      </w:r>
      <w:r w:rsidR="006A37E3">
        <w:rPr>
          <w:bCs/>
          <w:lang w:val="en-US"/>
        </w:rPr>
        <w:t>.</w:t>
      </w:r>
    </w:p>
    <w:p w:rsidR="00C63B81" w:rsidRPr="00C63B81" w:rsidRDefault="00C63B81" w:rsidP="00C63B81">
      <w:pPr>
        <w:spacing w:line="480" w:lineRule="auto"/>
        <w:jc w:val="both"/>
      </w:pPr>
      <w:proofErr w:type="spellStart"/>
      <w:r w:rsidRPr="00C63B81">
        <w:rPr>
          <w:bCs/>
        </w:rPr>
        <w:t>Krapohl</w:t>
      </w:r>
      <w:proofErr w:type="spellEnd"/>
      <w:r w:rsidRPr="00C63B81">
        <w:rPr>
          <w:bCs/>
        </w:rPr>
        <w:t xml:space="preserve">, S. (2003), </w:t>
      </w:r>
      <w:r w:rsidR="006A37E3">
        <w:rPr>
          <w:bCs/>
        </w:rPr>
        <w:t>‘</w:t>
      </w:r>
      <w:r w:rsidRPr="00C63B81">
        <w:rPr>
          <w:bCs/>
        </w:rPr>
        <w:t>Risk regulation in the EU between interests and expertise: the case of BSE</w:t>
      </w:r>
      <w:r w:rsidR="006A37E3">
        <w:rPr>
          <w:bCs/>
        </w:rPr>
        <w:t>’.</w:t>
      </w:r>
      <w:r w:rsidRPr="00C63B81">
        <w:rPr>
          <w:bCs/>
        </w:rPr>
        <w:t xml:space="preserve"> </w:t>
      </w:r>
      <w:r w:rsidRPr="00C63B81">
        <w:rPr>
          <w:bCs/>
          <w:i/>
        </w:rPr>
        <w:t>Journal of European Public Policy</w:t>
      </w:r>
      <w:r w:rsidR="006A37E3">
        <w:rPr>
          <w:bCs/>
        </w:rPr>
        <w:t>,</w:t>
      </w:r>
      <w:r w:rsidRPr="00C63B81">
        <w:rPr>
          <w:bCs/>
        </w:rPr>
        <w:t xml:space="preserve"> </w:t>
      </w:r>
      <w:r w:rsidR="006A37E3">
        <w:rPr>
          <w:bCs/>
        </w:rPr>
        <w:t xml:space="preserve">Vol. </w:t>
      </w:r>
      <w:r w:rsidRPr="00C63B81">
        <w:t>10</w:t>
      </w:r>
      <w:r w:rsidR="006A37E3">
        <w:t xml:space="preserve">, No. </w:t>
      </w:r>
      <w:r w:rsidRPr="00C63B81">
        <w:t>2</w:t>
      </w:r>
      <w:r w:rsidR="006A37E3">
        <w:t>,</w:t>
      </w:r>
      <w:r w:rsidRPr="00C63B81">
        <w:t xml:space="preserve"> </w:t>
      </w:r>
      <w:r w:rsidRPr="00C63B81">
        <w:rPr>
          <w:bCs/>
        </w:rPr>
        <w:t>pp.</w:t>
      </w:r>
      <w:r w:rsidRPr="00C63B81">
        <w:t xml:space="preserve"> 189-207</w:t>
      </w:r>
      <w:r w:rsidR="006A37E3">
        <w:t>.</w:t>
      </w:r>
    </w:p>
    <w:p w:rsidR="00C63B81" w:rsidRPr="00C63B81" w:rsidRDefault="00C63B81" w:rsidP="00C63B81">
      <w:pPr>
        <w:spacing w:line="480" w:lineRule="auto"/>
        <w:jc w:val="both"/>
      </w:pPr>
      <w:proofErr w:type="spellStart"/>
      <w:r w:rsidRPr="00C63B81">
        <w:t>Krick</w:t>
      </w:r>
      <w:proofErr w:type="spellEnd"/>
      <w:r w:rsidRPr="00C63B81">
        <w:t xml:space="preserve">, E. (2014), </w:t>
      </w:r>
      <w:r w:rsidR="006A37E3">
        <w:t>‘</w:t>
      </w:r>
      <w:proofErr w:type="gramStart"/>
      <w:r w:rsidRPr="00C63B81">
        <w:t>Negotiated</w:t>
      </w:r>
      <w:proofErr w:type="gramEnd"/>
      <w:r w:rsidRPr="00C63B81">
        <w:t xml:space="preserve"> expertise in policy-making: How governments use hybrid advisory committees</w:t>
      </w:r>
      <w:r w:rsidR="006A37E3">
        <w:t>’.</w:t>
      </w:r>
      <w:r w:rsidRPr="00C63B81">
        <w:t xml:space="preserve"> </w:t>
      </w:r>
      <w:r w:rsidRPr="00C63B81">
        <w:rPr>
          <w:i/>
        </w:rPr>
        <w:t>Science and Public Policy,</w:t>
      </w:r>
      <w:r w:rsidRPr="00C63B81">
        <w:t xml:space="preserve"> pp</w:t>
      </w:r>
      <w:r w:rsidRPr="00C63B81">
        <w:rPr>
          <w:i/>
        </w:rPr>
        <w:t xml:space="preserve">. </w:t>
      </w:r>
      <w:r w:rsidRPr="00C63B81">
        <w:t>1 – 14</w:t>
      </w:r>
    </w:p>
    <w:p w:rsidR="00C63B81" w:rsidRPr="00C63B81" w:rsidRDefault="00C63B81" w:rsidP="00C63B81">
      <w:pPr>
        <w:spacing w:line="480" w:lineRule="auto"/>
        <w:jc w:val="both"/>
        <w:rPr>
          <w:lang w:val="en-US"/>
        </w:rPr>
      </w:pPr>
      <w:proofErr w:type="gramStart"/>
      <w:r w:rsidRPr="00C63B81">
        <w:rPr>
          <w:lang w:val="en-US"/>
        </w:rPr>
        <w:t xml:space="preserve">Larkin, J., McDermott, J., Simon D.P. and Simon H. A. (1980), </w:t>
      </w:r>
      <w:r w:rsidR="006A37E3">
        <w:rPr>
          <w:lang w:val="en-US"/>
        </w:rPr>
        <w:t>‘</w:t>
      </w:r>
      <w:r w:rsidRPr="00C63B81">
        <w:rPr>
          <w:lang w:val="en-US"/>
        </w:rPr>
        <w:t>Expert and Novice Performance in Solving Physics Problems</w:t>
      </w:r>
      <w:r w:rsidR="006A37E3">
        <w:rPr>
          <w:lang w:val="en-US"/>
        </w:rPr>
        <w:t>’.</w:t>
      </w:r>
      <w:proofErr w:type="gramEnd"/>
      <w:r w:rsidRPr="00C63B81">
        <w:rPr>
          <w:lang w:val="en-US"/>
        </w:rPr>
        <w:t xml:space="preserve"> </w:t>
      </w:r>
      <w:proofErr w:type="gramStart"/>
      <w:r w:rsidRPr="00C63B81">
        <w:rPr>
          <w:i/>
          <w:lang w:val="en-US"/>
        </w:rPr>
        <w:t>Science</w:t>
      </w:r>
      <w:r w:rsidRPr="00C63B81">
        <w:rPr>
          <w:lang w:val="en-US"/>
        </w:rPr>
        <w:t>.</w:t>
      </w:r>
      <w:proofErr w:type="gramEnd"/>
      <w:r w:rsidRPr="00C63B81">
        <w:rPr>
          <w:lang w:val="en-US"/>
        </w:rPr>
        <w:t xml:space="preserve"> New Series 208 (4450), pp. 1335–1342</w:t>
      </w:r>
      <w:r w:rsidR="006A37E3">
        <w:rPr>
          <w:lang w:val="en-US"/>
        </w:rPr>
        <w:t>.</w:t>
      </w:r>
    </w:p>
    <w:p w:rsidR="00C63B81" w:rsidRPr="00C63B81" w:rsidRDefault="00C63B81" w:rsidP="00C63B81">
      <w:pPr>
        <w:spacing w:line="480" w:lineRule="auto"/>
        <w:jc w:val="both"/>
      </w:pPr>
      <w:proofErr w:type="spellStart"/>
      <w:r w:rsidRPr="00C63B81">
        <w:rPr>
          <w:bCs/>
        </w:rPr>
        <w:t>Levidow</w:t>
      </w:r>
      <w:proofErr w:type="spellEnd"/>
      <w:r w:rsidRPr="00C63B81">
        <w:rPr>
          <w:bCs/>
        </w:rPr>
        <w:t xml:space="preserve">, L., </w:t>
      </w:r>
      <w:proofErr w:type="spellStart"/>
      <w:r w:rsidRPr="00C63B81">
        <w:rPr>
          <w:bCs/>
        </w:rPr>
        <w:t>Carr</w:t>
      </w:r>
      <w:proofErr w:type="spellEnd"/>
      <w:r w:rsidRPr="00C63B81">
        <w:rPr>
          <w:bCs/>
        </w:rPr>
        <w:t xml:space="preserve">, S. and Wield, D. (2005), </w:t>
      </w:r>
      <w:r w:rsidR="006A37E3">
        <w:rPr>
          <w:bCs/>
        </w:rPr>
        <w:t>‘</w:t>
      </w:r>
      <w:r w:rsidRPr="00C63B81">
        <w:rPr>
          <w:bCs/>
        </w:rPr>
        <w:t xml:space="preserve">European Union regulation of </w:t>
      </w:r>
      <w:proofErr w:type="spellStart"/>
      <w:r w:rsidRPr="00C63B81">
        <w:rPr>
          <w:bCs/>
        </w:rPr>
        <w:t>agri</w:t>
      </w:r>
      <w:proofErr w:type="spellEnd"/>
      <w:r w:rsidRPr="00C63B81">
        <w:rPr>
          <w:bCs/>
        </w:rPr>
        <w:t>-biotechnology: precautionary links between science, expertise and policy</w:t>
      </w:r>
      <w:r w:rsidR="006A37E3">
        <w:rPr>
          <w:bCs/>
        </w:rPr>
        <w:t>’.</w:t>
      </w:r>
      <w:r w:rsidRPr="00C63B81">
        <w:t xml:space="preserve"> </w:t>
      </w:r>
      <w:r w:rsidRPr="00C63B81">
        <w:rPr>
          <w:i/>
        </w:rPr>
        <w:t>Science and Public Policy</w:t>
      </w:r>
      <w:r w:rsidR="006A37E3">
        <w:rPr>
          <w:i/>
        </w:rPr>
        <w:t>,</w:t>
      </w:r>
      <w:r w:rsidRPr="00C63B81">
        <w:t xml:space="preserve"> </w:t>
      </w:r>
      <w:r w:rsidR="006A37E3">
        <w:t xml:space="preserve">Vol. </w:t>
      </w:r>
      <w:r w:rsidRPr="00C63B81">
        <w:t>32</w:t>
      </w:r>
      <w:r w:rsidR="006A37E3">
        <w:t xml:space="preserve">, No. </w:t>
      </w:r>
      <w:r w:rsidRPr="00C63B81">
        <w:t>4</w:t>
      </w:r>
      <w:r w:rsidR="006A37E3">
        <w:t>,</w:t>
      </w:r>
      <w:r w:rsidRPr="00C63B81">
        <w:t xml:space="preserve"> pp. 261-276.</w:t>
      </w:r>
    </w:p>
    <w:p w:rsidR="00C63B81" w:rsidRPr="00C63B81" w:rsidRDefault="00C63B81" w:rsidP="00C63B81">
      <w:pPr>
        <w:spacing w:line="480" w:lineRule="auto"/>
        <w:jc w:val="both"/>
      </w:pPr>
      <w:proofErr w:type="spellStart"/>
      <w:r w:rsidRPr="00C63B81">
        <w:t>Lindvall</w:t>
      </w:r>
      <w:proofErr w:type="spellEnd"/>
      <w:r w:rsidRPr="00C63B81">
        <w:t xml:space="preserve">, J. (2009), </w:t>
      </w:r>
      <w:r w:rsidR="006A37E3">
        <w:t>‘</w:t>
      </w:r>
      <w:proofErr w:type="gramStart"/>
      <w:r w:rsidRPr="00C63B81">
        <w:t>The</w:t>
      </w:r>
      <w:proofErr w:type="gramEnd"/>
      <w:r w:rsidRPr="00C63B81">
        <w:t xml:space="preserve"> Real but Limited Influence of Expert Ideas</w:t>
      </w:r>
      <w:r w:rsidR="006A37E3">
        <w:t>’.</w:t>
      </w:r>
      <w:r w:rsidRPr="00C63B81">
        <w:t xml:space="preserve"> </w:t>
      </w:r>
      <w:r w:rsidRPr="00C63B81">
        <w:rPr>
          <w:i/>
        </w:rPr>
        <w:t xml:space="preserve">World Politics </w:t>
      </w:r>
      <w:r w:rsidR="006A37E3">
        <w:t xml:space="preserve">Vol. </w:t>
      </w:r>
      <w:r w:rsidRPr="00C63B81">
        <w:t>61</w:t>
      </w:r>
      <w:r w:rsidR="006A37E3">
        <w:t xml:space="preserve">, No. </w:t>
      </w:r>
      <w:r w:rsidRPr="00C63B81">
        <w:t>4, pp. 703</w:t>
      </w:r>
      <w:r w:rsidR="006A37E3">
        <w:t>-</w:t>
      </w:r>
      <w:r w:rsidRPr="00C63B81">
        <w:t>730</w:t>
      </w:r>
      <w:r w:rsidR="006A37E3">
        <w:t>.</w:t>
      </w:r>
    </w:p>
    <w:p w:rsidR="00C63B81" w:rsidRPr="006A37E3" w:rsidRDefault="00C63B81" w:rsidP="00C63B81">
      <w:pPr>
        <w:spacing w:line="480" w:lineRule="auto"/>
        <w:jc w:val="both"/>
      </w:pPr>
      <w:proofErr w:type="spellStart"/>
      <w:r w:rsidRPr="006A37E3">
        <w:t>Luhmann</w:t>
      </w:r>
      <w:proofErr w:type="spellEnd"/>
      <w:r w:rsidRPr="006A37E3">
        <w:t xml:space="preserve">, N. (2000), </w:t>
      </w:r>
      <w:r w:rsidRPr="006A37E3">
        <w:rPr>
          <w:i/>
        </w:rPr>
        <w:t xml:space="preserve">Organisation und </w:t>
      </w:r>
      <w:proofErr w:type="spellStart"/>
      <w:r w:rsidRPr="006A37E3">
        <w:rPr>
          <w:i/>
        </w:rPr>
        <w:t>Entscheidung</w:t>
      </w:r>
      <w:proofErr w:type="spellEnd"/>
      <w:r w:rsidRPr="006A37E3">
        <w:t xml:space="preserve">, </w:t>
      </w:r>
      <w:r w:rsidR="006736FF">
        <w:t>(</w:t>
      </w:r>
      <w:r w:rsidRPr="006A37E3">
        <w:t xml:space="preserve">Wiesbaden: </w:t>
      </w:r>
      <w:proofErr w:type="spellStart"/>
      <w:r w:rsidRPr="006A37E3">
        <w:t>Westdeutsche</w:t>
      </w:r>
      <w:proofErr w:type="spellEnd"/>
      <w:r w:rsidRPr="006A37E3">
        <w:t xml:space="preserve"> </w:t>
      </w:r>
      <w:proofErr w:type="spellStart"/>
      <w:r w:rsidRPr="006A37E3">
        <w:t>Verl</w:t>
      </w:r>
      <w:r w:rsidR="006736FF">
        <w:t>ag</w:t>
      </w:r>
      <w:proofErr w:type="spellEnd"/>
      <w:r w:rsidR="006736FF">
        <w:t>)</w:t>
      </w:r>
      <w:r w:rsidRPr="006A37E3">
        <w:t>.</w:t>
      </w:r>
    </w:p>
    <w:p w:rsidR="00C63B81" w:rsidRPr="00C63B81" w:rsidRDefault="00C63B81" w:rsidP="00C63B81">
      <w:pPr>
        <w:spacing w:line="480" w:lineRule="auto"/>
        <w:jc w:val="both"/>
        <w:rPr>
          <w:lang w:val="en-US"/>
        </w:rPr>
      </w:pPr>
      <w:proofErr w:type="spellStart"/>
      <w:r w:rsidRPr="00C63B81">
        <w:rPr>
          <w:lang w:val="en-US"/>
        </w:rPr>
        <w:t>Maasen</w:t>
      </w:r>
      <w:proofErr w:type="spellEnd"/>
      <w:r w:rsidRPr="00C63B81">
        <w:rPr>
          <w:lang w:val="en-US"/>
        </w:rPr>
        <w:t xml:space="preserve">, </w:t>
      </w:r>
      <w:proofErr w:type="gramStart"/>
      <w:r w:rsidRPr="00C63B81">
        <w:rPr>
          <w:lang w:val="en-US"/>
        </w:rPr>
        <w:t>S</w:t>
      </w:r>
      <w:proofErr w:type="gramEnd"/>
      <w:r w:rsidRPr="00C63B81">
        <w:rPr>
          <w:lang w:val="en-US"/>
        </w:rPr>
        <w:t xml:space="preserve"> and </w:t>
      </w:r>
      <w:proofErr w:type="spellStart"/>
      <w:r w:rsidRPr="00C63B81">
        <w:rPr>
          <w:lang w:val="en-US"/>
        </w:rPr>
        <w:t>Weingart</w:t>
      </w:r>
      <w:proofErr w:type="spellEnd"/>
      <w:r w:rsidRPr="00C63B81">
        <w:rPr>
          <w:lang w:val="en-US"/>
        </w:rPr>
        <w:t xml:space="preserve">, P. (2005), </w:t>
      </w:r>
      <w:r w:rsidR="006736FF">
        <w:rPr>
          <w:lang w:val="en-US"/>
        </w:rPr>
        <w:t>‘</w:t>
      </w:r>
      <w:r w:rsidRPr="00C63B81">
        <w:rPr>
          <w:lang w:val="en-US"/>
        </w:rPr>
        <w:t xml:space="preserve">What is New in Scientific Advice to Policy? </w:t>
      </w:r>
      <w:proofErr w:type="gramStart"/>
      <w:r w:rsidRPr="00C63B81">
        <w:rPr>
          <w:lang w:val="en-US"/>
        </w:rPr>
        <w:t>Introductory Essay</w:t>
      </w:r>
      <w:r w:rsidR="006736FF">
        <w:rPr>
          <w:lang w:val="en-US"/>
        </w:rPr>
        <w:t>’.</w:t>
      </w:r>
      <w:proofErr w:type="gramEnd"/>
      <w:r w:rsidRPr="00C63B81">
        <w:rPr>
          <w:lang w:val="en-US"/>
        </w:rPr>
        <w:t xml:space="preserve"> </w:t>
      </w:r>
      <w:r w:rsidR="006736FF" w:rsidRPr="00C63B81">
        <w:rPr>
          <w:lang w:val="en-US"/>
        </w:rPr>
        <w:t>I</w:t>
      </w:r>
      <w:r w:rsidRPr="00C63B81">
        <w:rPr>
          <w:lang w:val="en-US"/>
        </w:rPr>
        <w:t>n</w:t>
      </w:r>
      <w:r w:rsidR="006736FF">
        <w:rPr>
          <w:lang w:val="en-US"/>
        </w:rPr>
        <w:t xml:space="preserve"> </w:t>
      </w:r>
      <w:proofErr w:type="spellStart"/>
      <w:r w:rsidR="006736FF" w:rsidRPr="006736FF">
        <w:rPr>
          <w:lang w:val="en-US"/>
        </w:rPr>
        <w:t>Maasen</w:t>
      </w:r>
      <w:proofErr w:type="spellEnd"/>
      <w:r w:rsidR="006736FF" w:rsidRPr="006736FF">
        <w:rPr>
          <w:lang w:val="en-US"/>
        </w:rPr>
        <w:t xml:space="preserve">, S and </w:t>
      </w:r>
      <w:proofErr w:type="spellStart"/>
      <w:r w:rsidR="006736FF" w:rsidRPr="006736FF">
        <w:rPr>
          <w:lang w:val="en-US"/>
        </w:rPr>
        <w:t>Weingart</w:t>
      </w:r>
      <w:proofErr w:type="spellEnd"/>
      <w:r w:rsidR="006736FF" w:rsidRPr="006736FF">
        <w:rPr>
          <w:lang w:val="en-US"/>
        </w:rPr>
        <w:t xml:space="preserve">, P. </w:t>
      </w:r>
      <w:r w:rsidR="006736FF">
        <w:rPr>
          <w:lang w:val="en-US"/>
        </w:rPr>
        <w:t>(</w:t>
      </w:r>
      <w:proofErr w:type="spellStart"/>
      <w:r w:rsidR="006736FF">
        <w:rPr>
          <w:lang w:val="en-US"/>
        </w:rPr>
        <w:t>eds</w:t>
      </w:r>
      <w:proofErr w:type="spellEnd"/>
      <w:r w:rsidRPr="00C63B81">
        <w:rPr>
          <w:lang w:val="en-US"/>
        </w:rPr>
        <w:t xml:space="preserve">), </w:t>
      </w:r>
      <w:r w:rsidRPr="00C63B81">
        <w:rPr>
          <w:i/>
          <w:lang w:val="en-US"/>
        </w:rPr>
        <w:t xml:space="preserve">Democratization of </w:t>
      </w:r>
      <w:proofErr w:type="gramStart"/>
      <w:r w:rsidRPr="00C63B81">
        <w:rPr>
          <w:i/>
          <w:lang w:val="en-US"/>
        </w:rPr>
        <w:t>Expertise ?</w:t>
      </w:r>
      <w:proofErr w:type="gramEnd"/>
      <w:r w:rsidRPr="00C63B81">
        <w:rPr>
          <w:i/>
          <w:lang w:val="en-US"/>
        </w:rPr>
        <w:t xml:space="preserve"> Novel Forms of Scientific Advice in Political Decision-Making</w:t>
      </w:r>
      <w:r w:rsidR="006736FF">
        <w:rPr>
          <w:lang w:val="en-US"/>
        </w:rPr>
        <w:t xml:space="preserve">, (Dordrecht: Springer </w:t>
      </w:r>
      <w:proofErr w:type="spellStart"/>
      <w:r w:rsidR="006736FF">
        <w:rPr>
          <w:lang w:val="en-US"/>
        </w:rPr>
        <w:t>Verlag</w:t>
      </w:r>
      <w:proofErr w:type="spellEnd"/>
      <w:r w:rsidR="006736FF">
        <w:rPr>
          <w:lang w:val="en-US"/>
        </w:rPr>
        <w:t>), pp. 1-20.</w:t>
      </w:r>
    </w:p>
    <w:p w:rsidR="00C63B81" w:rsidRPr="00C63B81" w:rsidRDefault="00C63B81" w:rsidP="00C63B81">
      <w:pPr>
        <w:spacing w:line="480" w:lineRule="auto"/>
        <w:jc w:val="both"/>
        <w:rPr>
          <w:lang w:val="en-US"/>
        </w:rPr>
      </w:pPr>
      <w:proofErr w:type="spellStart"/>
      <w:proofErr w:type="gramStart"/>
      <w:r w:rsidRPr="00C63B81">
        <w:rPr>
          <w:lang w:val="en-US"/>
        </w:rPr>
        <w:t>Majchrzak</w:t>
      </w:r>
      <w:proofErr w:type="spellEnd"/>
      <w:r w:rsidRPr="00C63B81">
        <w:rPr>
          <w:lang w:val="en-US"/>
        </w:rPr>
        <w:t xml:space="preserve">, A., </w:t>
      </w:r>
      <w:proofErr w:type="spellStart"/>
      <w:r w:rsidRPr="00C63B81">
        <w:rPr>
          <w:lang w:val="en-US"/>
        </w:rPr>
        <w:t>Jarvenpaa</w:t>
      </w:r>
      <w:proofErr w:type="spellEnd"/>
      <w:r w:rsidRPr="00C63B81">
        <w:rPr>
          <w:lang w:val="en-US"/>
        </w:rPr>
        <w:t xml:space="preserve">, S. and Hollingshead, A. (2007), </w:t>
      </w:r>
      <w:r w:rsidR="006736FF">
        <w:rPr>
          <w:lang w:val="en-US"/>
        </w:rPr>
        <w:t>‘</w:t>
      </w:r>
      <w:r w:rsidRPr="00C63B81">
        <w:t>Coordinating Expertise Among Emergent Gro</w:t>
      </w:r>
      <w:r w:rsidR="006A37E3">
        <w:t>up</w:t>
      </w:r>
      <w:r w:rsidR="006736FF">
        <w:t>s Responding to Disasters’.</w:t>
      </w:r>
      <w:proofErr w:type="gramEnd"/>
      <w:r w:rsidRPr="00C63B81">
        <w:t xml:space="preserve"> </w:t>
      </w:r>
      <w:r w:rsidRPr="00C63B81">
        <w:rPr>
          <w:i/>
        </w:rPr>
        <w:t xml:space="preserve">Organization Science </w:t>
      </w:r>
      <w:r w:rsidR="006736FF">
        <w:t xml:space="preserve">Vol. </w:t>
      </w:r>
      <w:r w:rsidRPr="00C63B81">
        <w:t>18</w:t>
      </w:r>
      <w:r w:rsidR="006736FF">
        <w:t xml:space="preserve">, No. </w:t>
      </w:r>
      <w:r w:rsidRPr="00C63B81">
        <w:t>1</w:t>
      </w:r>
      <w:r w:rsidR="006736FF">
        <w:t>, pp. 147</w:t>
      </w:r>
      <w:r w:rsidRPr="00C63B81">
        <w:t>-</w:t>
      </w:r>
      <w:r w:rsidR="006736FF">
        <w:t>1</w:t>
      </w:r>
      <w:r w:rsidRPr="00C63B81">
        <w:t>61</w:t>
      </w:r>
      <w:r w:rsidR="006736FF">
        <w:t>.</w:t>
      </w:r>
    </w:p>
    <w:p w:rsidR="00C63B81" w:rsidRPr="00C63B81" w:rsidRDefault="00C63B81" w:rsidP="00C63B81">
      <w:pPr>
        <w:spacing w:line="480" w:lineRule="auto"/>
        <w:jc w:val="both"/>
      </w:pPr>
      <w:proofErr w:type="spellStart"/>
      <w:r w:rsidRPr="00C63B81">
        <w:lastRenderedPageBreak/>
        <w:t>Majone</w:t>
      </w:r>
      <w:proofErr w:type="spellEnd"/>
      <w:r w:rsidRPr="00C63B81">
        <w:t xml:space="preserve">, G. (1996), </w:t>
      </w:r>
      <w:r w:rsidRPr="00C63B81">
        <w:rPr>
          <w:i/>
        </w:rPr>
        <w:t>Regulating Europe</w:t>
      </w:r>
      <w:r w:rsidRPr="00C63B81">
        <w:t xml:space="preserve">, </w:t>
      </w:r>
      <w:r w:rsidR="006736FF">
        <w:t>(</w:t>
      </w:r>
      <w:r w:rsidRPr="00C63B81">
        <w:t>London: Routledge</w:t>
      </w:r>
      <w:r w:rsidR="006736FF">
        <w:t>)</w:t>
      </w:r>
    </w:p>
    <w:p w:rsidR="00C63B81" w:rsidRPr="00C63B81" w:rsidRDefault="00C63B81" w:rsidP="00C63B81">
      <w:pPr>
        <w:spacing w:line="480" w:lineRule="auto"/>
        <w:jc w:val="both"/>
        <w:rPr>
          <w:lang w:val="en-US"/>
        </w:rPr>
      </w:pPr>
      <w:proofErr w:type="gramStart"/>
      <w:r w:rsidRPr="00C63B81">
        <w:rPr>
          <w:lang w:val="en-US"/>
        </w:rPr>
        <w:t>March, J.G. and. Simon H.A ([1958] 1993).</w:t>
      </w:r>
      <w:proofErr w:type="gramEnd"/>
      <w:r w:rsidRPr="00C63B81">
        <w:rPr>
          <w:lang w:val="en-US"/>
        </w:rPr>
        <w:t xml:space="preserve"> </w:t>
      </w:r>
      <w:proofErr w:type="gramStart"/>
      <w:r w:rsidRPr="00C63B81">
        <w:rPr>
          <w:i/>
          <w:iCs/>
          <w:lang w:val="en-US"/>
        </w:rPr>
        <w:t>Organizations</w:t>
      </w:r>
      <w:r w:rsidRPr="00C63B81">
        <w:rPr>
          <w:lang w:val="en-US"/>
        </w:rPr>
        <w:t>.</w:t>
      </w:r>
      <w:proofErr w:type="gramEnd"/>
      <w:r w:rsidRPr="00C63B81">
        <w:rPr>
          <w:lang w:val="en-US"/>
        </w:rPr>
        <w:t xml:space="preserve"> </w:t>
      </w:r>
      <w:r w:rsidR="006736FF">
        <w:rPr>
          <w:lang w:val="en-US"/>
        </w:rPr>
        <w:t>(</w:t>
      </w:r>
      <w:r w:rsidRPr="00C63B81">
        <w:rPr>
          <w:lang w:val="en-US"/>
        </w:rPr>
        <w:t>Cambridge (Mass.): Blackwell Publ</w:t>
      </w:r>
      <w:r w:rsidR="006736FF">
        <w:rPr>
          <w:lang w:val="en-US"/>
        </w:rPr>
        <w:t>ishing)</w:t>
      </w:r>
      <w:r w:rsidRPr="00C63B81">
        <w:rPr>
          <w:lang w:val="en-US"/>
        </w:rPr>
        <w:t>.</w:t>
      </w:r>
    </w:p>
    <w:p w:rsidR="00C63B81" w:rsidRPr="00C63B81" w:rsidRDefault="00C63B81" w:rsidP="00C63B81">
      <w:pPr>
        <w:spacing w:line="480" w:lineRule="auto"/>
        <w:jc w:val="both"/>
        <w:rPr>
          <w:lang w:val="en-US"/>
        </w:rPr>
      </w:pPr>
      <w:r w:rsidRPr="00C63B81">
        <w:rPr>
          <w:lang w:val="en-US"/>
        </w:rPr>
        <w:t xml:space="preserve">Martin, B. L. (1973), </w:t>
      </w:r>
      <w:r w:rsidR="006736FF">
        <w:rPr>
          <w:lang w:val="en-US"/>
        </w:rPr>
        <w:t>‘</w:t>
      </w:r>
      <w:r w:rsidRPr="00C63B81">
        <w:rPr>
          <w:lang w:val="en-US"/>
        </w:rPr>
        <w:t>Experts in Policy Processes: A Contemporary Perspective</w:t>
      </w:r>
      <w:r w:rsidR="006736FF">
        <w:rPr>
          <w:lang w:val="en-US"/>
        </w:rPr>
        <w:t>’.</w:t>
      </w:r>
      <w:r w:rsidRPr="00C63B81">
        <w:rPr>
          <w:lang w:val="en-US"/>
        </w:rPr>
        <w:t xml:space="preserve"> </w:t>
      </w:r>
      <w:proofErr w:type="spellStart"/>
      <w:r w:rsidRPr="00C63B81">
        <w:rPr>
          <w:i/>
          <w:lang w:val="en-US"/>
        </w:rPr>
        <w:t>Polityu</w:t>
      </w:r>
      <w:proofErr w:type="spellEnd"/>
      <w:r w:rsidRPr="00C63B81">
        <w:rPr>
          <w:lang w:val="en-US"/>
        </w:rPr>
        <w:t xml:space="preserve"> </w:t>
      </w:r>
      <w:r w:rsidR="006736FF">
        <w:rPr>
          <w:lang w:val="en-US"/>
        </w:rPr>
        <w:t xml:space="preserve">Vol. </w:t>
      </w:r>
      <w:r w:rsidRPr="00C63B81">
        <w:rPr>
          <w:lang w:val="en-US"/>
        </w:rPr>
        <w:t>6</w:t>
      </w:r>
      <w:r w:rsidR="006736FF">
        <w:rPr>
          <w:lang w:val="en-US"/>
        </w:rPr>
        <w:t xml:space="preserve">, No. </w:t>
      </w:r>
      <w:r w:rsidRPr="00C63B81">
        <w:rPr>
          <w:lang w:val="en-US"/>
        </w:rPr>
        <w:t>2</w:t>
      </w:r>
      <w:r w:rsidR="006736FF">
        <w:rPr>
          <w:lang w:val="en-US"/>
        </w:rPr>
        <w:t>, pp. 149</w:t>
      </w:r>
      <w:r w:rsidRPr="00C63B81">
        <w:rPr>
          <w:lang w:val="en-US"/>
        </w:rPr>
        <w:t>–</w:t>
      </w:r>
      <w:r w:rsidR="006736FF">
        <w:rPr>
          <w:lang w:val="en-US"/>
        </w:rPr>
        <w:t>1</w:t>
      </w:r>
      <w:r w:rsidRPr="00C63B81">
        <w:rPr>
          <w:lang w:val="en-US"/>
        </w:rPr>
        <w:t>73</w:t>
      </w:r>
      <w:r w:rsidR="006736FF">
        <w:rPr>
          <w:lang w:val="en-US"/>
        </w:rPr>
        <w:t>.</w:t>
      </w:r>
    </w:p>
    <w:p w:rsidR="00C63B81" w:rsidRPr="00C63B81" w:rsidRDefault="00C63B81" w:rsidP="00C63B81">
      <w:pPr>
        <w:spacing w:line="480" w:lineRule="auto"/>
        <w:jc w:val="both"/>
        <w:rPr>
          <w:lang w:val="en-US"/>
        </w:rPr>
      </w:pPr>
      <w:proofErr w:type="spellStart"/>
      <w:r w:rsidRPr="00C63B81">
        <w:rPr>
          <w:lang w:val="en-US"/>
        </w:rPr>
        <w:t>Megie</w:t>
      </w:r>
      <w:proofErr w:type="spellEnd"/>
      <w:r w:rsidRPr="00C63B81">
        <w:rPr>
          <w:lang w:val="en-US"/>
        </w:rPr>
        <w:t xml:space="preserve">, A. (2014), </w:t>
      </w:r>
      <w:r w:rsidR="006736FF">
        <w:rPr>
          <w:lang w:val="en-US"/>
        </w:rPr>
        <w:t>‘</w:t>
      </w:r>
      <w:proofErr w:type="gramStart"/>
      <w:r w:rsidRPr="00C63B81">
        <w:rPr>
          <w:lang w:val="en-US"/>
        </w:rPr>
        <w:t>The</w:t>
      </w:r>
      <w:proofErr w:type="gramEnd"/>
      <w:r w:rsidRPr="00C63B81">
        <w:rPr>
          <w:lang w:val="en-US"/>
        </w:rPr>
        <w:t xml:space="preserve"> origin of EU authority in criminal matters: a sociology of legal experts in European policy making</w:t>
      </w:r>
      <w:r w:rsidR="006736FF">
        <w:rPr>
          <w:lang w:val="en-US"/>
        </w:rPr>
        <w:t>’.</w:t>
      </w:r>
      <w:r w:rsidRPr="00C63B81">
        <w:rPr>
          <w:lang w:val="en-US"/>
        </w:rPr>
        <w:t xml:space="preserve"> </w:t>
      </w:r>
      <w:r w:rsidRPr="00C63B81">
        <w:rPr>
          <w:i/>
          <w:lang w:val="en-US"/>
        </w:rPr>
        <w:t xml:space="preserve">Journal of European Public Policy </w:t>
      </w:r>
      <w:r w:rsidR="006736FF">
        <w:rPr>
          <w:lang w:val="en-US"/>
        </w:rPr>
        <w:t>Vol. 21, No. 2, pp. 230–</w:t>
      </w:r>
      <w:r w:rsidRPr="00C63B81">
        <w:rPr>
          <w:lang w:val="en-US"/>
        </w:rPr>
        <w:t>247</w:t>
      </w:r>
      <w:r w:rsidR="006736FF">
        <w:rPr>
          <w:lang w:val="en-US"/>
        </w:rPr>
        <w:t>.</w:t>
      </w:r>
    </w:p>
    <w:p w:rsidR="00C63B81" w:rsidRPr="00C63B81" w:rsidRDefault="00C63B81" w:rsidP="00C63B81">
      <w:pPr>
        <w:spacing w:line="480" w:lineRule="auto"/>
        <w:jc w:val="both"/>
        <w:rPr>
          <w:lang w:val="en-US"/>
        </w:rPr>
      </w:pPr>
      <w:r w:rsidRPr="00C63B81">
        <w:rPr>
          <w:lang w:val="en-US"/>
        </w:rPr>
        <w:t xml:space="preserve">Metz. J. (2013), </w:t>
      </w:r>
      <w:r w:rsidR="006736FF">
        <w:rPr>
          <w:lang w:val="en-US"/>
        </w:rPr>
        <w:t>‘</w:t>
      </w:r>
      <w:r w:rsidRPr="00C63B81">
        <w:rPr>
          <w:lang w:val="en-US"/>
        </w:rPr>
        <w:t>Expert gro</w:t>
      </w:r>
      <w:r w:rsidR="006A37E3">
        <w:rPr>
          <w:lang w:val="en-US"/>
        </w:rPr>
        <w:t>up</w:t>
      </w:r>
      <w:r w:rsidRPr="00C63B81">
        <w:rPr>
          <w:lang w:val="en-US"/>
        </w:rPr>
        <w:t>s in the European U</w:t>
      </w:r>
      <w:r w:rsidR="006736FF">
        <w:rPr>
          <w:lang w:val="en-US"/>
        </w:rPr>
        <w:t>nion: A sui generis phenomenon</w:t>
      </w:r>
      <w:proofErr w:type="gramStart"/>
      <w:r w:rsidR="006736FF">
        <w:rPr>
          <w:lang w:val="en-US"/>
        </w:rPr>
        <w:t>?.</w:t>
      </w:r>
      <w:proofErr w:type="gramEnd"/>
      <w:r w:rsidRPr="00C63B81">
        <w:rPr>
          <w:lang w:val="en-US"/>
        </w:rPr>
        <w:t xml:space="preserve"> </w:t>
      </w:r>
      <w:r w:rsidRPr="00C63B81">
        <w:rPr>
          <w:i/>
          <w:lang w:val="en-US"/>
        </w:rPr>
        <w:t xml:space="preserve">Policy and Society </w:t>
      </w:r>
      <w:r w:rsidR="006736FF">
        <w:rPr>
          <w:lang w:val="en-US"/>
        </w:rPr>
        <w:t>Vol. 32, pp. 267</w:t>
      </w:r>
      <w:r w:rsidRPr="00C63B81">
        <w:rPr>
          <w:lang w:val="en-US"/>
        </w:rPr>
        <w:t>–278</w:t>
      </w:r>
      <w:r w:rsidR="006736FF">
        <w:rPr>
          <w:lang w:val="en-US"/>
        </w:rPr>
        <w:t>.</w:t>
      </w:r>
    </w:p>
    <w:p w:rsidR="00C63B81" w:rsidRPr="00C63B81" w:rsidRDefault="00C63B81" w:rsidP="00C63B81">
      <w:pPr>
        <w:spacing w:line="480" w:lineRule="auto"/>
        <w:jc w:val="both"/>
        <w:rPr>
          <w:lang w:val="en-US"/>
        </w:rPr>
      </w:pPr>
      <w:proofErr w:type="spellStart"/>
      <w:r w:rsidRPr="00C63B81">
        <w:rPr>
          <w:lang w:val="en-US"/>
        </w:rPr>
        <w:t>Mieg</w:t>
      </w:r>
      <w:proofErr w:type="spellEnd"/>
      <w:r w:rsidRPr="00C63B81">
        <w:rPr>
          <w:lang w:val="en-US"/>
        </w:rPr>
        <w:t xml:space="preserve">, H. (2001), </w:t>
      </w:r>
      <w:proofErr w:type="gramStart"/>
      <w:r w:rsidRPr="00C63B81">
        <w:rPr>
          <w:i/>
          <w:lang w:val="en-US"/>
        </w:rPr>
        <w:t>The</w:t>
      </w:r>
      <w:proofErr w:type="gramEnd"/>
      <w:r w:rsidRPr="00C63B81">
        <w:rPr>
          <w:i/>
          <w:lang w:val="en-US"/>
        </w:rPr>
        <w:t xml:space="preserve"> Social Psychology of Expertise</w:t>
      </w:r>
      <w:r w:rsidRPr="00C63B81">
        <w:rPr>
          <w:lang w:val="en-US"/>
        </w:rPr>
        <w:t xml:space="preserve">, </w:t>
      </w:r>
      <w:r w:rsidR="006736FF">
        <w:rPr>
          <w:lang w:val="en-US"/>
        </w:rPr>
        <w:t>(</w:t>
      </w:r>
      <w:r w:rsidRPr="00C63B81">
        <w:rPr>
          <w:lang w:val="en-US"/>
        </w:rPr>
        <w:t>New Jersey: Lawrence Erlbaum Ass.</w:t>
      </w:r>
      <w:r w:rsidR="006736FF">
        <w:rPr>
          <w:lang w:val="en-US"/>
        </w:rPr>
        <w:t>).</w:t>
      </w:r>
    </w:p>
    <w:p w:rsidR="00C63B81" w:rsidRPr="00C63B81" w:rsidRDefault="00C63B81" w:rsidP="00C63B81">
      <w:pPr>
        <w:spacing w:line="480" w:lineRule="auto"/>
        <w:jc w:val="both"/>
      </w:pPr>
      <w:proofErr w:type="spellStart"/>
      <w:r w:rsidRPr="00C63B81">
        <w:t>Nylander</w:t>
      </w:r>
      <w:proofErr w:type="spellEnd"/>
      <w:r w:rsidRPr="00C63B81">
        <w:t xml:space="preserve">, J. (2001), </w:t>
      </w:r>
      <w:r w:rsidR="006736FF">
        <w:t>‘</w:t>
      </w:r>
      <w:r w:rsidRPr="00C63B81">
        <w:t>The Construction of a Market – a Frame Analysis of the Electricity Market in the European Union</w:t>
      </w:r>
      <w:r w:rsidR="006736FF">
        <w:t>”.</w:t>
      </w:r>
      <w:r w:rsidRPr="00C63B81">
        <w:t xml:space="preserve"> </w:t>
      </w:r>
      <w:r w:rsidRPr="00C63B81">
        <w:rPr>
          <w:i/>
        </w:rPr>
        <w:t xml:space="preserve"> European Societies</w:t>
      </w:r>
      <w:r w:rsidRPr="00C63B81">
        <w:t xml:space="preserve"> </w:t>
      </w:r>
      <w:r w:rsidR="006736FF">
        <w:t xml:space="preserve">Vol. 3, No. </w:t>
      </w:r>
      <w:r w:rsidRPr="00C63B81">
        <w:t>3, pp. 289</w:t>
      </w:r>
      <w:r w:rsidR="006736FF">
        <w:t>–</w:t>
      </w:r>
      <w:r w:rsidRPr="00C63B81">
        <w:t>314</w:t>
      </w:r>
      <w:r w:rsidR="006736FF">
        <w:t>.</w:t>
      </w:r>
    </w:p>
    <w:p w:rsidR="00C63B81" w:rsidRPr="00C63B81" w:rsidRDefault="00C63B81" w:rsidP="00C63B81">
      <w:pPr>
        <w:spacing w:line="480" w:lineRule="auto"/>
        <w:jc w:val="both"/>
      </w:pPr>
      <w:r w:rsidRPr="00C63B81">
        <w:t xml:space="preserve">Page, E. (2010), </w:t>
      </w:r>
      <w:r w:rsidR="006736FF">
        <w:t>‘</w:t>
      </w:r>
      <w:r w:rsidRPr="00C63B81">
        <w:t>Bureaucrats and expertise: Elucidating a problematic relationship in three tableaux and 6 jurisdictions</w:t>
      </w:r>
      <w:r w:rsidR="006736FF">
        <w:t>’.</w:t>
      </w:r>
      <w:r w:rsidRPr="00C63B81">
        <w:t xml:space="preserve"> </w:t>
      </w:r>
      <w:proofErr w:type="spellStart"/>
      <w:r w:rsidRPr="00C63B81">
        <w:rPr>
          <w:i/>
        </w:rPr>
        <w:t>Sociologie</w:t>
      </w:r>
      <w:proofErr w:type="spellEnd"/>
      <w:r w:rsidRPr="00C63B81">
        <w:rPr>
          <w:i/>
        </w:rPr>
        <w:t xml:space="preserve"> du Travail</w:t>
      </w:r>
      <w:proofErr w:type="gramStart"/>
      <w:r w:rsidR="0005387C">
        <w:rPr>
          <w:i/>
        </w:rPr>
        <w:t xml:space="preserve">, </w:t>
      </w:r>
      <w:r w:rsidRPr="00C63B81">
        <w:t xml:space="preserve"> </w:t>
      </w:r>
      <w:r w:rsidR="006736FF">
        <w:t>Vol</w:t>
      </w:r>
      <w:proofErr w:type="gramEnd"/>
      <w:r w:rsidR="006736FF">
        <w:t xml:space="preserve">. </w:t>
      </w:r>
      <w:r w:rsidRPr="00C63B81">
        <w:t>52,</w:t>
      </w:r>
      <w:r w:rsidR="006736FF">
        <w:t xml:space="preserve"> pp. 255</w:t>
      </w:r>
      <w:r w:rsidRPr="00C63B81">
        <w:t>-273</w:t>
      </w:r>
      <w:r w:rsidR="006736FF">
        <w:t>.</w:t>
      </w:r>
    </w:p>
    <w:p w:rsidR="00C63B81" w:rsidRPr="00C63B81" w:rsidRDefault="00C63B81" w:rsidP="00C63B81">
      <w:pPr>
        <w:spacing w:line="480" w:lineRule="auto"/>
        <w:jc w:val="both"/>
      </w:pPr>
      <w:proofErr w:type="gramStart"/>
      <w:r w:rsidRPr="00C63B81">
        <w:t>Priest, A. and Lindsay, B. (1992),</w:t>
      </w:r>
      <w:r w:rsidR="00746621">
        <w:t xml:space="preserve"> ‘New light on novice-expert differences in physics problem solving’.</w:t>
      </w:r>
      <w:proofErr w:type="gramEnd"/>
      <w:r w:rsidRPr="00C63B81">
        <w:t xml:space="preserve"> </w:t>
      </w:r>
      <w:r w:rsidRPr="00C63B81">
        <w:rPr>
          <w:i/>
        </w:rPr>
        <w:t xml:space="preserve">British Journal of Psychology </w:t>
      </w:r>
      <w:r w:rsidRPr="00C63B81">
        <w:t xml:space="preserve">83, pp. 389 </w:t>
      </w:r>
      <w:r w:rsidR="0005387C">
        <w:t>–</w:t>
      </w:r>
      <w:r w:rsidRPr="00C63B81">
        <w:t xml:space="preserve"> 405</w:t>
      </w:r>
      <w:r w:rsidR="0005387C">
        <w:t>.</w:t>
      </w:r>
    </w:p>
    <w:p w:rsidR="00C63B81" w:rsidRPr="00C63B81" w:rsidRDefault="00C63B81" w:rsidP="00C63B81">
      <w:pPr>
        <w:spacing w:line="480" w:lineRule="auto"/>
        <w:jc w:val="both"/>
        <w:rPr>
          <w:bCs/>
        </w:rPr>
      </w:pPr>
      <w:proofErr w:type="spellStart"/>
      <w:r w:rsidRPr="00C63B81">
        <w:rPr>
          <w:lang w:val="en-US"/>
        </w:rPr>
        <w:t>Radaelli</w:t>
      </w:r>
      <w:proofErr w:type="spellEnd"/>
      <w:r w:rsidRPr="00C63B81">
        <w:rPr>
          <w:lang w:val="en-US"/>
        </w:rPr>
        <w:t xml:space="preserve">, C. (1999a), </w:t>
      </w:r>
      <w:r w:rsidR="0005387C">
        <w:rPr>
          <w:lang w:val="en-US"/>
        </w:rPr>
        <w:t>‘</w:t>
      </w:r>
      <w:r w:rsidRPr="00C63B81">
        <w:t>The public policy of the European Union: whither politics of expertise?</w:t>
      </w:r>
      <w:proofErr w:type="gramStart"/>
      <w:r w:rsidR="0005387C">
        <w:t>’.</w:t>
      </w:r>
      <w:proofErr w:type="gramEnd"/>
      <w:r w:rsidRPr="00C63B81">
        <w:t xml:space="preserve"> </w:t>
      </w:r>
      <w:r w:rsidRPr="00C63B81">
        <w:rPr>
          <w:bCs/>
          <w:i/>
        </w:rPr>
        <w:t xml:space="preserve">Journal of European Public Policy </w:t>
      </w:r>
      <w:r w:rsidR="0005387C">
        <w:rPr>
          <w:bCs/>
        </w:rPr>
        <w:t xml:space="preserve">Vol. 6, No. </w:t>
      </w:r>
      <w:r w:rsidRPr="00C63B81">
        <w:rPr>
          <w:bCs/>
        </w:rPr>
        <w:t>5, pp.</w:t>
      </w:r>
      <w:r w:rsidRPr="00C63B81">
        <w:t xml:space="preserve"> </w:t>
      </w:r>
      <w:r w:rsidR="0005387C">
        <w:rPr>
          <w:bCs/>
        </w:rPr>
        <w:t>757</w:t>
      </w:r>
      <w:r w:rsidRPr="00C63B81">
        <w:rPr>
          <w:bCs/>
        </w:rPr>
        <w:t>-774</w:t>
      </w:r>
      <w:r w:rsidR="0005387C">
        <w:rPr>
          <w:bCs/>
        </w:rPr>
        <w:t>.</w:t>
      </w:r>
    </w:p>
    <w:p w:rsidR="00C63B81" w:rsidRPr="00C63B81" w:rsidRDefault="00C63B81" w:rsidP="00C63B81">
      <w:pPr>
        <w:spacing w:line="480" w:lineRule="auto"/>
        <w:jc w:val="both"/>
        <w:rPr>
          <w:bCs/>
          <w:lang w:val="en-US"/>
        </w:rPr>
      </w:pPr>
      <w:proofErr w:type="spellStart"/>
      <w:r w:rsidRPr="00C63B81">
        <w:rPr>
          <w:bCs/>
          <w:lang w:val="en-US"/>
        </w:rPr>
        <w:t>Radaelli</w:t>
      </w:r>
      <w:proofErr w:type="spellEnd"/>
      <w:r w:rsidRPr="00C63B81">
        <w:rPr>
          <w:bCs/>
          <w:lang w:val="en-US"/>
        </w:rPr>
        <w:t xml:space="preserve">, C. (1999b), </w:t>
      </w:r>
      <w:r w:rsidR="0005387C">
        <w:rPr>
          <w:bCs/>
          <w:lang w:val="en-US"/>
        </w:rPr>
        <w:t>‘</w:t>
      </w:r>
      <w:r w:rsidRPr="00C63B81">
        <w:rPr>
          <w:bCs/>
          <w:lang w:val="en-US"/>
        </w:rPr>
        <w:t>Harmful Tax Competition in the EU: Policy Narratives and Advocacy Coalitions</w:t>
      </w:r>
      <w:r w:rsidR="0005387C">
        <w:rPr>
          <w:bCs/>
          <w:lang w:val="en-US"/>
        </w:rPr>
        <w:t>’.</w:t>
      </w:r>
      <w:r w:rsidRPr="00C63B81">
        <w:rPr>
          <w:bCs/>
          <w:lang w:val="en-US"/>
        </w:rPr>
        <w:t xml:space="preserve"> </w:t>
      </w:r>
      <w:r w:rsidRPr="00C63B81">
        <w:rPr>
          <w:bCs/>
          <w:i/>
          <w:lang w:val="en-US"/>
        </w:rPr>
        <w:t>Journal of Common Market Studies</w:t>
      </w:r>
      <w:r w:rsidR="0005387C">
        <w:rPr>
          <w:bCs/>
          <w:i/>
          <w:lang w:val="en-US"/>
        </w:rPr>
        <w:t>,</w:t>
      </w:r>
      <w:r w:rsidRPr="00C63B81">
        <w:rPr>
          <w:bCs/>
          <w:lang w:val="en-US"/>
        </w:rPr>
        <w:t xml:space="preserve"> </w:t>
      </w:r>
      <w:r w:rsidR="0005387C">
        <w:rPr>
          <w:bCs/>
          <w:lang w:val="en-US"/>
        </w:rPr>
        <w:t xml:space="preserve">Vol. </w:t>
      </w:r>
      <w:r w:rsidRPr="00C63B81">
        <w:rPr>
          <w:bCs/>
          <w:lang w:val="en-US"/>
        </w:rPr>
        <w:t>37</w:t>
      </w:r>
      <w:r w:rsidR="0005387C">
        <w:rPr>
          <w:bCs/>
          <w:lang w:val="en-US"/>
        </w:rPr>
        <w:t xml:space="preserve">, No. </w:t>
      </w:r>
      <w:r w:rsidRPr="00C63B81">
        <w:rPr>
          <w:bCs/>
          <w:lang w:val="en-US"/>
        </w:rPr>
        <w:t>4, pp. 661–682</w:t>
      </w:r>
      <w:r w:rsidR="0005387C">
        <w:rPr>
          <w:bCs/>
          <w:lang w:val="en-US"/>
        </w:rPr>
        <w:t>.</w:t>
      </w:r>
    </w:p>
    <w:p w:rsidR="00C63B81" w:rsidRPr="00C63B81" w:rsidRDefault="00C63B81" w:rsidP="00C63B81">
      <w:pPr>
        <w:spacing w:line="480" w:lineRule="auto"/>
        <w:jc w:val="both"/>
        <w:rPr>
          <w:bCs/>
        </w:rPr>
      </w:pPr>
      <w:proofErr w:type="spellStart"/>
      <w:r w:rsidRPr="00C63B81">
        <w:rPr>
          <w:bCs/>
          <w:lang w:val="en-US"/>
        </w:rPr>
        <w:t>Radaelli</w:t>
      </w:r>
      <w:proofErr w:type="spellEnd"/>
      <w:r w:rsidRPr="00C63B81">
        <w:rPr>
          <w:bCs/>
          <w:lang w:val="en-US"/>
        </w:rPr>
        <w:t xml:space="preserve">, C. (1999c) </w:t>
      </w:r>
      <w:r w:rsidRPr="00C63B81">
        <w:rPr>
          <w:bCs/>
          <w:i/>
          <w:lang w:val="en-US"/>
        </w:rPr>
        <w:t>Technocracy in the European Union,</w:t>
      </w:r>
      <w:r w:rsidRPr="00C63B81">
        <w:rPr>
          <w:bCs/>
          <w:lang w:val="en-US"/>
        </w:rPr>
        <w:t xml:space="preserve"> </w:t>
      </w:r>
      <w:r w:rsidR="0005387C">
        <w:rPr>
          <w:bCs/>
          <w:lang w:val="en-US"/>
        </w:rPr>
        <w:t>(</w:t>
      </w:r>
      <w:r w:rsidRPr="00C63B81">
        <w:rPr>
          <w:bCs/>
          <w:lang w:val="en-US"/>
        </w:rPr>
        <w:t>London: Longman</w:t>
      </w:r>
      <w:r w:rsidR="0005387C">
        <w:rPr>
          <w:bCs/>
          <w:lang w:val="en-US"/>
        </w:rPr>
        <w:t>).</w:t>
      </w:r>
    </w:p>
    <w:p w:rsidR="00C63B81" w:rsidRPr="00C63B81" w:rsidRDefault="00C63B81" w:rsidP="00C63B81">
      <w:pPr>
        <w:spacing w:line="480" w:lineRule="auto"/>
        <w:jc w:val="both"/>
        <w:rPr>
          <w:lang w:val="en-US"/>
        </w:rPr>
      </w:pPr>
      <w:proofErr w:type="spellStart"/>
      <w:r w:rsidRPr="00C63B81">
        <w:rPr>
          <w:lang w:val="en-US"/>
        </w:rPr>
        <w:t>Rimkute</w:t>
      </w:r>
      <w:proofErr w:type="spellEnd"/>
      <w:r w:rsidRPr="00C63B81">
        <w:rPr>
          <w:lang w:val="en-US"/>
        </w:rPr>
        <w:t xml:space="preserve">, D. and </w:t>
      </w:r>
      <w:proofErr w:type="spellStart"/>
      <w:r w:rsidRPr="00C63B81">
        <w:rPr>
          <w:lang w:val="en-US"/>
        </w:rPr>
        <w:t>Haverland</w:t>
      </w:r>
      <w:proofErr w:type="spellEnd"/>
      <w:r w:rsidRPr="00C63B81">
        <w:rPr>
          <w:lang w:val="en-US"/>
        </w:rPr>
        <w:t xml:space="preserve">, M. (2014), </w:t>
      </w:r>
      <w:r w:rsidR="0005387C">
        <w:rPr>
          <w:lang w:val="en-US"/>
        </w:rPr>
        <w:t>‘</w:t>
      </w:r>
      <w:r w:rsidRPr="00C63B81">
        <w:rPr>
          <w:lang w:val="en-US"/>
        </w:rPr>
        <w:t>How does the European Commission use expertise?</w:t>
      </w:r>
      <w:proofErr w:type="gramStart"/>
      <w:r w:rsidR="0005387C">
        <w:rPr>
          <w:lang w:val="en-US"/>
        </w:rPr>
        <w:t>’.</w:t>
      </w:r>
      <w:proofErr w:type="gramEnd"/>
      <w:r w:rsidRPr="00C63B81">
        <w:rPr>
          <w:lang w:val="en-US"/>
        </w:rPr>
        <w:t xml:space="preserve"> </w:t>
      </w:r>
      <w:r w:rsidRPr="00C63B81">
        <w:rPr>
          <w:i/>
          <w:lang w:val="en-US"/>
        </w:rPr>
        <w:t>Comparative European Politics</w:t>
      </w:r>
      <w:r w:rsidR="0005387C">
        <w:rPr>
          <w:lang w:val="en-US"/>
        </w:rPr>
        <w:t>, pp. 1–</w:t>
      </w:r>
      <w:r w:rsidRPr="00C63B81">
        <w:rPr>
          <w:lang w:val="en-US"/>
        </w:rPr>
        <w:t>20</w:t>
      </w:r>
      <w:r w:rsidR="0005387C">
        <w:rPr>
          <w:lang w:val="en-US"/>
        </w:rPr>
        <w:t>.</w:t>
      </w:r>
    </w:p>
    <w:p w:rsidR="00C63B81" w:rsidRPr="00C63B81" w:rsidRDefault="00C63B81" w:rsidP="00C63B81">
      <w:pPr>
        <w:spacing w:line="480" w:lineRule="auto"/>
        <w:jc w:val="both"/>
        <w:rPr>
          <w:lang w:val="en-US"/>
        </w:rPr>
      </w:pPr>
      <w:proofErr w:type="spellStart"/>
      <w:r w:rsidRPr="00C63B81">
        <w:rPr>
          <w:lang w:val="en-US"/>
        </w:rPr>
        <w:lastRenderedPageBreak/>
        <w:t>Ritov</w:t>
      </w:r>
      <w:proofErr w:type="spellEnd"/>
      <w:r w:rsidRPr="00C63B81">
        <w:rPr>
          <w:lang w:val="en-US"/>
        </w:rPr>
        <w:t xml:space="preserve">, I. and Baron, J. (1999), </w:t>
      </w:r>
      <w:r w:rsidR="0005387C">
        <w:rPr>
          <w:lang w:val="en-US"/>
        </w:rPr>
        <w:t>‘</w:t>
      </w:r>
      <w:r w:rsidRPr="00C63B81">
        <w:rPr>
          <w:lang w:val="en-US"/>
        </w:rPr>
        <w:t>Protected Values and Omission Bias</w:t>
      </w:r>
      <w:r w:rsidR="0005387C">
        <w:rPr>
          <w:lang w:val="en-US"/>
        </w:rPr>
        <w:t>’.</w:t>
      </w:r>
      <w:r w:rsidRPr="00C63B81">
        <w:rPr>
          <w:lang w:val="en-US"/>
        </w:rPr>
        <w:t xml:space="preserve"> </w:t>
      </w:r>
      <w:r w:rsidRPr="00C63B81">
        <w:rPr>
          <w:i/>
          <w:lang w:val="en-US"/>
        </w:rPr>
        <w:t>Organizational Behavior and Decision Processes</w:t>
      </w:r>
      <w:r w:rsidRPr="00C63B81">
        <w:rPr>
          <w:lang w:val="en-US"/>
        </w:rPr>
        <w:t xml:space="preserve"> </w:t>
      </w:r>
      <w:r w:rsidR="0005387C">
        <w:rPr>
          <w:lang w:val="en-US"/>
        </w:rPr>
        <w:t xml:space="preserve">Vol. </w:t>
      </w:r>
      <w:r w:rsidRPr="00C63B81">
        <w:rPr>
          <w:lang w:val="en-US"/>
        </w:rPr>
        <w:t>79</w:t>
      </w:r>
      <w:r w:rsidR="0005387C">
        <w:rPr>
          <w:lang w:val="en-US"/>
        </w:rPr>
        <w:t xml:space="preserve">, No. </w:t>
      </w:r>
      <w:r w:rsidRPr="00C63B81">
        <w:rPr>
          <w:lang w:val="en-US"/>
        </w:rPr>
        <w:t>2</w:t>
      </w:r>
      <w:r w:rsidR="0005387C">
        <w:rPr>
          <w:lang w:val="en-US"/>
        </w:rPr>
        <w:t>, pp. 79</w:t>
      </w:r>
      <w:r w:rsidRPr="00C63B81">
        <w:rPr>
          <w:lang w:val="en-US"/>
        </w:rPr>
        <w:t>-94</w:t>
      </w:r>
      <w:r w:rsidR="0005387C">
        <w:rPr>
          <w:lang w:val="en-US"/>
        </w:rPr>
        <w:t>.</w:t>
      </w:r>
    </w:p>
    <w:p w:rsidR="00C63B81" w:rsidRPr="00C63B81" w:rsidRDefault="00C63B81" w:rsidP="00C63B81">
      <w:pPr>
        <w:spacing w:line="480" w:lineRule="auto"/>
        <w:jc w:val="both"/>
        <w:rPr>
          <w:lang w:val="en-US"/>
        </w:rPr>
      </w:pPr>
      <w:r w:rsidRPr="00C63B81">
        <w:rPr>
          <w:lang w:val="en-US"/>
        </w:rPr>
        <w:t xml:space="preserve">Robert, C. (2010), </w:t>
      </w:r>
      <w:r w:rsidR="0005387C">
        <w:rPr>
          <w:lang w:val="en-US"/>
        </w:rPr>
        <w:t>‘</w:t>
      </w:r>
      <w:r w:rsidRPr="00C63B81">
        <w:rPr>
          <w:lang w:val="en-US"/>
        </w:rPr>
        <w:t xml:space="preserve">Who are the European experts? Profiles, </w:t>
      </w:r>
      <w:proofErr w:type="gramStart"/>
      <w:r w:rsidRPr="00C63B81">
        <w:rPr>
          <w:lang w:val="en-US"/>
        </w:rPr>
        <w:t>trajectories</w:t>
      </w:r>
      <w:proofErr w:type="gramEnd"/>
      <w:r w:rsidRPr="00C63B81">
        <w:rPr>
          <w:lang w:val="en-US"/>
        </w:rPr>
        <w:t xml:space="preserve"> and expert ‘careers’ of the European Commission</w:t>
      </w:r>
      <w:r w:rsidR="0005387C">
        <w:rPr>
          <w:lang w:val="en-US"/>
        </w:rPr>
        <w:t>’.</w:t>
      </w:r>
      <w:r w:rsidRPr="00C63B81">
        <w:rPr>
          <w:lang w:val="en-US"/>
        </w:rPr>
        <w:t xml:space="preserve"> </w:t>
      </w:r>
      <w:r w:rsidRPr="00C63B81">
        <w:rPr>
          <w:i/>
          <w:lang w:val="en-US"/>
        </w:rPr>
        <w:t xml:space="preserve">French Politics </w:t>
      </w:r>
      <w:r w:rsidR="0005387C">
        <w:rPr>
          <w:lang w:val="en-US"/>
        </w:rPr>
        <w:t xml:space="preserve">Vol. </w:t>
      </w:r>
      <w:r w:rsidRPr="00C63B81">
        <w:rPr>
          <w:lang w:val="en-US"/>
        </w:rPr>
        <w:t>8</w:t>
      </w:r>
      <w:r w:rsidR="0005387C">
        <w:rPr>
          <w:lang w:val="en-US"/>
        </w:rPr>
        <w:t xml:space="preserve">, No. </w:t>
      </w:r>
      <w:r w:rsidRPr="00C63B81">
        <w:rPr>
          <w:lang w:val="en-US"/>
        </w:rPr>
        <w:t>3</w:t>
      </w:r>
      <w:r w:rsidR="0005387C">
        <w:rPr>
          <w:lang w:val="en-US"/>
        </w:rPr>
        <w:t>, pp. 248–</w:t>
      </w:r>
      <w:r w:rsidRPr="00C63B81">
        <w:rPr>
          <w:lang w:val="en-US"/>
        </w:rPr>
        <w:t>274</w:t>
      </w:r>
      <w:r w:rsidR="0005387C">
        <w:rPr>
          <w:lang w:val="en-US"/>
        </w:rPr>
        <w:t>.</w:t>
      </w:r>
    </w:p>
    <w:p w:rsidR="00C63B81" w:rsidRPr="00C63B81" w:rsidRDefault="0005387C" w:rsidP="00C63B81">
      <w:pPr>
        <w:spacing w:line="480" w:lineRule="auto"/>
        <w:jc w:val="both"/>
        <w:rPr>
          <w:lang w:val="en-US"/>
        </w:rPr>
      </w:pPr>
      <w:r w:rsidRPr="008F327A">
        <w:rPr>
          <w:lang w:val="nl-NL"/>
        </w:rPr>
        <w:t>Robert, C. (</w:t>
      </w:r>
      <w:proofErr w:type="spellStart"/>
      <w:proofErr w:type="gramStart"/>
      <w:r w:rsidRPr="008F327A">
        <w:rPr>
          <w:lang w:val="nl-NL"/>
        </w:rPr>
        <w:t>ed</w:t>
      </w:r>
      <w:proofErr w:type="spellEnd"/>
      <w:proofErr w:type="gramEnd"/>
      <w:r w:rsidR="00C63B81" w:rsidRPr="008F327A">
        <w:rPr>
          <w:lang w:val="nl-NL"/>
        </w:rPr>
        <w:t xml:space="preserve">) (2010), </w:t>
      </w:r>
      <w:r w:rsidRPr="008F327A">
        <w:rPr>
          <w:lang w:val="nl-NL"/>
        </w:rPr>
        <w:t>‘</w:t>
      </w:r>
      <w:r w:rsidR="00C63B81" w:rsidRPr="00C63B81">
        <w:rPr>
          <w:lang w:val="fr-FR"/>
        </w:rPr>
        <w:t>Les gro</w:t>
      </w:r>
      <w:r w:rsidR="006A37E3">
        <w:rPr>
          <w:lang w:val="fr-FR"/>
        </w:rPr>
        <w:t>up</w:t>
      </w:r>
      <w:r w:rsidR="00C63B81" w:rsidRPr="00C63B81">
        <w:rPr>
          <w:lang w:val="fr-FR"/>
        </w:rPr>
        <w:t>es d’experts dans le gouvernement de l'Union européenne</w:t>
      </w:r>
      <w:r>
        <w:rPr>
          <w:lang w:val="fr-FR"/>
        </w:rPr>
        <w:t>’.</w:t>
      </w:r>
      <w:r w:rsidR="00C63B81" w:rsidRPr="00C63B81">
        <w:rPr>
          <w:lang w:val="fr-FR"/>
        </w:rPr>
        <w:t xml:space="preserve"> </w:t>
      </w:r>
      <w:proofErr w:type="spellStart"/>
      <w:r w:rsidR="00C63B81" w:rsidRPr="00C63B81">
        <w:rPr>
          <w:i/>
          <w:lang w:val="en-US"/>
        </w:rPr>
        <w:t>Politique</w:t>
      </w:r>
      <w:proofErr w:type="spellEnd"/>
      <w:r w:rsidR="00C63B81" w:rsidRPr="00C63B81">
        <w:rPr>
          <w:i/>
          <w:lang w:val="en-US"/>
        </w:rPr>
        <w:t xml:space="preserve"> </w:t>
      </w:r>
      <w:proofErr w:type="spellStart"/>
      <w:r w:rsidR="00C63B81" w:rsidRPr="00C63B81">
        <w:rPr>
          <w:i/>
          <w:lang w:val="en-US"/>
        </w:rPr>
        <w:t>Européenne</w:t>
      </w:r>
      <w:proofErr w:type="spellEnd"/>
      <w:r w:rsidR="00C63B81" w:rsidRPr="00C63B81">
        <w:rPr>
          <w:i/>
          <w:lang w:val="en-US"/>
        </w:rPr>
        <w:t xml:space="preserve"> </w:t>
      </w:r>
      <w:r>
        <w:rPr>
          <w:lang w:val="en-US"/>
        </w:rPr>
        <w:t xml:space="preserve">Vol. </w:t>
      </w:r>
      <w:r w:rsidR="00C63B81" w:rsidRPr="00C63B81">
        <w:rPr>
          <w:lang w:val="en-US"/>
        </w:rPr>
        <w:t>32</w:t>
      </w:r>
      <w:r>
        <w:rPr>
          <w:lang w:val="en-US"/>
        </w:rPr>
        <w:t xml:space="preserve">, No. </w:t>
      </w:r>
      <w:r w:rsidR="00C63B81" w:rsidRPr="00C63B81">
        <w:rPr>
          <w:lang w:val="en-US"/>
        </w:rPr>
        <w:t>3</w:t>
      </w:r>
      <w:r>
        <w:rPr>
          <w:lang w:val="en-US"/>
        </w:rPr>
        <w:t>,</w:t>
      </w:r>
      <w:r w:rsidR="00C63B81" w:rsidRPr="00C63B81">
        <w:rPr>
          <w:lang w:val="en-US"/>
        </w:rPr>
        <w:t xml:space="preserve"> Special Issue</w:t>
      </w:r>
    </w:p>
    <w:p w:rsidR="00C63B81" w:rsidRPr="00C63B81" w:rsidRDefault="00C63B81" w:rsidP="00C63B81">
      <w:pPr>
        <w:spacing w:line="480" w:lineRule="auto"/>
        <w:jc w:val="both"/>
        <w:rPr>
          <w:lang w:val="en-US"/>
        </w:rPr>
      </w:pPr>
      <w:proofErr w:type="gramStart"/>
      <w:r w:rsidRPr="00C63B81">
        <w:rPr>
          <w:lang w:val="en-US"/>
        </w:rPr>
        <w:t xml:space="preserve">Royer, J., Carlo, M., Dufresne, R. and </w:t>
      </w:r>
      <w:proofErr w:type="spellStart"/>
      <w:r w:rsidRPr="00C63B81">
        <w:rPr>
          <w:lang w:val="en-US"/>
        </w:rPr>
        <w:t>Mestre</w:t>
      </w:r>
      <w:proofErr w:type="spellEnd"/>
      <w:r w:rsidRPr="00C63B81">
        <w:rPr>
          <w:lang w:val="en-US"/>
        </w:rPr>
        <w:t xml:space="preserve">, J. (1992), </w:t>
      </w:r>
      <w:r w:rsidR="0005387C">
        <w:rPr>
          <w:lang w:val="en-US"/>
        </w:rPr>
        <w:t>‘</w:t>
      </w:r>
      <w:r w:rsidRPr="00C63B81">
        <w:rPr>
          <w:lang w:val="en-US"/>
        </w:rPr>
        <w:t>The Assessment of Levels of Domain Expertise while Reading</w:t>
      </w:r>
      <w:r w:rsidR="0005387C">
        <w:rPr>
          <w:lang w:val="en-US"/>
        </w:rPr>
        <w:t>’.</w:t>
      </w:r>
      <w:proofErr w:type="gramEnd"/>
      <w:r w:rsidRPr="00C63B81">
        <w:rPr>
          <w:lang w:val="en-US"/>
        </w:rPr>
        <w:t xml:space="preserve"> </w:t>
      </w:r>
      <w:r w:rsidRPr="00C63B81">
        <w:rPr>
          <w:i/>
          <w:lang w:val="en-US"/>
        </w:rPr>
        <w:t>Cognition and Instruction</w:t>
      </w:r>
      <w:r w:rsidRPr="00C63B81">
        <w:rPr>
          <w:lang w:val="en-US"/>
        </w:rPr>
        <w:t xml:space="preserve"> </w:t>
      </w:r>
      <w:r w:rsidR="0005387C">
        <w:rPr>
          <w:lang w:val="en-US"/>
        </w:rPr>
        <w:t xml:space="preserve">Vol. </w:t>
      </w:r>
      <w:r w:rsidRPr="00C63B81">
        <w:rPr>
          <w:lang w:val="en-US"/>
        </w:rPr>
        <w:t>14</w:t>
      </w:r>
      <w:r w:rsidR="0005387C">
        <w:rPr>
          <w:lang w:val="en-US"/>
        </w:rPr>
        <w:t xml:space="preserve">, No. </w:t>
      </w:r>
      <w:r w:rsidRPr="00C63B81">
        <w:rPr>
          <w:lang w:val="en-US"/>
        </w:rPr>
        <w:t>3, pp. 373-408</w:t>
      </w:r>
      <w:r w:rsidR="0005387C">
        <w:rPr>
          <w:lang w:val="en-US"/>
        </w:rPr>
        <w:t>.</w:t>
      </w:r>
    </w:p>
    <w:p w:rsidR="00C63B81" w:rsidRPr="00C63B81" w:rsidRDefault="00C63B81" w:rsidP="00C63B81">
      <w:pPr>
        <w:spacing w:line="480" w:lineRule="auto"/>
        <w:jc w:val="both"/>
      </w:pPr>
      <w:proofErr w:type="spellStart"/>
      <w:r w:rsidRPr="00C63B81">
        <w:rPr>
          <w:lang w:val="en-US"/>
        </w:rPr>
        <w:t>Schrefler</w:t>
      </w:r>
      <w:proofErr w:type="spellEnd"/>
      <w:r w:rsidRPr="00C63B81">
        <w:rPr>
          <w:lang w:val="en-US"/>
        </w:rPr>
        <w:t xml:space="preserve">, L. (2010), </w:t>
      </w:r>
      <w:r w:rsidR="0005387C">
        <w:rPr>
          <w:lang w:val="en-US"/>
        </w:rPr>
        <w:t>‘</w:t>
      </w:r>
      <w:r w:rsidRPr="00C63B81">
        <w:rPr>
          <w:lang w:val="en-US"/>
        </w:rPr>
        <w:t>The Usage of Scientific Knowledge by Independent Regulatory Agencies</w:t>
      </w:r>
      <w:r w:rsidR="0005387C">
        <w:rPr>
          <w:lang w:val="en-US"/>
        </w:rPr>
        <w:t>’.</w:t>
      </w:r>
      <w:r w:rsidRPr="00C63B81">
        <w:rPr>
          <w:lang w:val="en-US"/>
        </w:rPr>
        <w:t xml:space="preserve"> </w:t>
      </w:r>
      <w:r w:rsidRPr="00C63B81">
        <w:rPr>
          <w:i/>
          <w:lang w:val="en-US"/>
        </w:rPr>
        <w:t>Journal of Policy, Administration, and Institutions</w:t>
      </w:r>
      <w:r w:rsidRPr="00C63B81">
        <w:rPr>
          <w:lang w:val="en-US"/>
        </w:rPr>
        <w:t xml:space="preserve"> </w:t>
      </w:r>
      <w:r w:rsidR="0005387C">
        <w:rPr>
          <w:lang w:val="en-US"/>
        </w:rPr>
        <w:t xml:space="preserve">Vol. </w:t>
      </w:r>
      <w:r w:rsidRPr="00C63B81">
        <w:rPr>
          <w:lang w:val="en-US"/>
        </w:rPr>
        <w:t>23</w:t>
      </w:r>
      <w:r w:rsidR="0005387C">
        <w:rPr>
          <w:lang w:val="en-US"/>
        </w:rPr>
        <w:t xml:space="preserve">, No. </w:t>
      </w:r>
      <w:r w:rsidRPr="00C63B81">
        <w:rPr>
          <w:lang w:val="en-US"/>
        </w:rPr>
        <w:t>2, pp. 309-330</w:t>
      </w:r>
      <w:r w:rsidR="0005387C">
        <w:rPr>
          <w:lang w:val="en-US"/>
        </w:rPr>
        <w:t>.</w:t>
      </w:r>
    </w:p>
    <w:p w:rsidR="00C63B81" w:rsidRPr="00C63B81" w:rsidRDefault="00C63B81" w:rsidP="00C63B81">
      <w:pPr>
        <w:spacing w:line="480" w:lineRule="auto"/>
        <w:jc w:val="both"/>
        <w:rPr>
          <w:lang w:val="en-US"/>
        </w:rPr>
      </w:pPr>
      <w:proofErr w:type="spellStart"/>
      <w:r w:rsidRPr="00C63B81">
        <w:rPr>
          <w:lang w:val="en-US"/>
        </w:rPr>
        <w:t>Schröder</w:t>
      </w:r>
      <w:proofErr w:type="spellEnd"/>
      <w:r w:rsidRPr="00C63B81">
        <w:rPr>
          <w:lang w:val="en-US"/>
        </w:rPr>
        <w:t xml:space="preserve">, U. (2006), </w:t>
      </w:r>
      <w:r w:rsidR="0005387C">
        <w:rPr>
          <w:lang w:val="en-US"/>
        </w:rPr>
        <w:t>‘</w:t>
      </w:r>
      <w:r w:rsidRPr="00C63B81">
        <w:rPr>
          <w:lang w:val="en-US"/>
        </w:rPr>
        <w:t xml:space="preserve">Security Expertise in the European Union. </w:t>
      </w:r>
      <w:proofErr w:type="gramStart"/>
      <w:r w:rsidRPr="00C63B81">
        <w:rPr>
          <w:lang w:val="en-US"/>
        </w:rPr>
        <w:t>The Challenges of Comprehensiveness and Accountability</w:t>
      </w:r>
      <w:r w:rsidR="0005387C">
        <w:rPr>
          <w:lang w:val="en-US"/>
        </w:rPr>
        <w:t>’.</w:t>
      </w:r>
      <w:proofErr w:type="gramEnd"/>
      <w:r w:rsidRPr="00C63B81">
        <w:rPr>
          <w:lang w:val="en-US"/>
        </w:rPr>
        <w:t xml:space="preserve"> </w:t>
      </w:r>
      <w:r w:rsidRPr="00C63B81">
        <w:rPr>
          <w:i/>
          <w:lang w:val="en-US"/>
        </w:rPr>
        <w:t>European Security</w:t>
      </w:r>
      <w:r w:rsidRPr="00C63B81">
        <w:rPr>
          <w:lang w:val="en-US"/>
        </w:rPr>
        <w:t xml:space="preserve"> </w:t>
      </w:r>
      <w:r w:rsidR="0005387C">
        <w:rPr>
          <w:lang w:val="en-US"/>
        </w:rPr>
        <w:t xml:space="preserve">Vol. </w:t>
      </w:r>
      <w:r w:rsidRPr="00C63B81">
        <w:rPr>
          <w:lang w:val="en-US"/>
        </w:rPr>
        <w:t>15</w:t>
      </w:r>
      <w:r w:rsidR="0005387C">
        <w:rPr>
          <w:lang w:val="en-US"/>
        </w:rPr>
        <w:t xml:space="preserve">, No. </w:t>
      </w:r>
      <w:r w:rsidRPr="00C63B81">
        <w:rPr>
          <w:lang w:val="en-US"/>
        </w:rPr>
        <w:t>4</w:t>
      </w:r>
      <w:proofErr w:type="gramStart"/>
      <w:r w:rsidR="0005387C">
        <w:rPr>
          <w:lang w:val="en-US"/>
        </w:rPr>
        <w:t>,  pp.471</w:t>
      </w:r>
      <w:proofErr w:type="gramEnd"/>
      <w:r w:rsidRPr="00C63B81">
        <w:rPr>
          <w:lang w:val="en-US"/>
        </w:rPr>
        <w:t>–490</w:t>
      </w:r>
      <w:r w:rsidR="0005387C">
        <w:rPr>
          <w:lang w:val="en-US"/>
        </w:rPr>
        <w:t>.</w:t>
      </w:r>
    </w:p>
    <w:p w:rsidR="00C63B81" w:rsidRPr="00C63B81" w:rsidRDefault="00C63B81" w:rsidP="00C63B81">
      <w:pPr>
        <w:spacing w:line="480" w:lineRule="auto"/>
        <w:jc w:val="both"/>
        <w:rPr>
          <w:lang w:val="en-US"/>
        </w:rPr>
      </w:pPr>
      <w:proofErr w:type="spellStart"/>
      <w:r w:rsidRPr="00C63B81">
        <w:rPr>
          <w:lang w:val="en-US"/>
        </w:rPr>
        <w:t>Shanteau</w:t>
      </w:r>
      <w:proofErr w:type="spellEnd"/>
      <w:r w:rsidRPr="00C63B81">
        <w:rPr>
          <w:lang w:val="en-US"/>
        </w:rPr>
        <w:t xml:space="preserve">, J. (1992), </w:t>
      </w:r>
      <w:r w:rsidR="0005387C">
        <w:rPr>
          <w:lang w:val="en-US"/>
        </w:rPr>
        <w:t>‘</w:t>
      </w:r>
      <w:r w:rsidRPr="00C63B81">
        <w:rPr>
          <w:lang w:val="en-US"/>
        </w:rPr>
        <w:t>Competence in Experts: The Ro</w:t>
      </w:r>
      <w:r w:rsidR="0005387C">
        <w:rPr>
          <w:lang w:val="en-US"/>
        </w:rPr>
        <w:t xml:space="preserve">le of Task Characteristics’. </w:t>
      </w:r>
      <w:r w:rsidRPr="00C63B81">
        <w:rPr>
          <w:i/>
          <w:lang w:val="en-US"/>
        </w:rPr>
        <w:t xml:space="preserve">Organizational Behavior and Human Decision Processes </w:t>
      </w:r>
      <w:r w:rsidR="0005387C">
        <w:rPr>
          <w:lang w:val="en-US"/>
        </w:rPr>
        <w:t>Vol. 53, pp. 252</w:t>
      </w:r>
      <w:r w:rsidRPr="00C63B81">
        <w:rPr>
          <w:lang w:val="en-US"/>
        </w:rPr>
        <w:t>–266</w:t>
      </w:r>
      <w:r w:rsidR="0005387C">
        <w:rPr>
          <w:lang w:val="en-US"/>
        </w:rPr>
        <w:t>.</w:t>
      </w:r>
    </w:p>
    <w:p w:rsidR="00C63B81" w:rsidRPr="00C63B81" w:rsidRDefault="00C63B81" w:rsidP="00C63B81">
      <w:pPr>
        <w:spacing w:line="480" w:lineRule="auto"/>
        <w:jc w:val="both"/>
        <w:rPr>
          <w:lang w:val="en-US"/>
        </w:rPr>
      </w:pPr>
      <w:proofErr w:type="spellStart"/>
      <w:proofErr w:type="gramStart"/>
      <w:r w:rsidRPr="00C63B81">
        <w:rPr>
          <w:lang w:val="en-US"/>
        </w:rPr>
        <w:t>Shanteau</w:t>
      </w:r>
      <w:proofErr w:type="spellEnd"/>
      <w:r w:rsidRPr="00C63B81">
        <w:rPr>
          <w:lang w:val="en-US"/>
        </w:rPr>
        <w:t xml:space="preserve">, J. and Stewart, T. (1992), </w:t>
      </w:r>
      <w:r w:rsidR="0005387C">
        <w:rPr>
          <w:lang w:val="en-US"/>
        </w:rPr>
        <w:t>‘</w:t>
      </w:r>
      <w:r w:rsidRPr="00C63B81">
        <w:rPr>
          <w:lang w:val="en-US"/>
        </w:rPr>
        <w:t>Why Study Expert Decision Making?</w:t>
      </w:r>
      <w:proofErr w:type="gramEnd"/>
      <w:r w:rsidRPr="00C63B81">
        <w:rPr>
          <w:lang w:val="en-US"/>
        </w:rPr>
        <w:t xml:space="preserve"> </w:t>
      </w:r>
      <w:proofErr w:type="gramStart"/>
      <w:r w:rsidRPr="00C63B81">
        <w:rPr>
          <w:lang w:val="en-US"/>
        </w:rPr>
        <w:t>Some Historical Perspectives and Comments</w:t>
      </w:r>
      <w:r w:rsidR="00C34FC8">
        <w:rPr>
          <w:lang w:val="en-US"/>
        </w:rPr>
        <w:t>’.</w:t>
      </w:r>
      <w:proofErr w:type="gramEnd"/>
      <w:r w:rsidRPr="00C63B81">
        <w:rPr>
          <w:lang w:val="en-US"/>
        </w:rPr>
        <w:t xml:space="preserve"> </w:t>
      </w:r>
      <w:r w:rsidRPr="00C63B81">
        <w:rPr>
          <w:i/>
          <w:lang w:val="en-US"/>
        </w:rPr>
        <w:t>Organizational Behavior and Human Decision Processes,</w:t>
      </w:r>
      <w:r w:rsidRPr="00C63B81">
        <w:rPr>
          <w:lang w:val="en-US"/>
        </w:rPr>
        <w:t xml:space="preserve"> </w:t>
      </w:r>
      <w:r w:rsidR="00C34FC8">
        <w:rPr>
          <w:lang w:val="en-US"/>
        </w:rPr>
        <w:t xml:space="preserve">Vol. </w:t>
      </w:r>
      <w:r w:rsidRPr="00C63B81">
        <w:rPr>
          <w:lang w:val="en-US"/>
        </w:rPr>
        <w:t>53, pp. 95–106</w:t>
      </w:r>
      <w:r w:rsidR="00C34FC8">
        <w:rPr>
          <w:lang w:val="en-US"/>
        </w:rPr>
        <w:t>.</w:t>
      </w:r>
    </w:p>
    <w:p w:rsidR="00C63B81" w:rsidRPr="00C63B81" w:rsidRDefault="00C63B81" w:rsidP="00C63B81">
      <w:pPr>
        <w:spacing w:line="480" w:lineRule="auto"/>
        <w:jc w:val="both"/>
      </w:pPr>
      <w:proofErr w:type="spellStart"/>
      <w:r w:rsidRPr="00C63B81">
        <w:rPr>
          <w:bCs/>
        </w:rPr>
        <w:t>Sil</w:t>
      </w:r>
      <w:proofErr w:type="spellEnd"/>
      <w:r w:rsidRPr="00C63B81">
        <w:rPr>
          <w:bCs/>
        </w:rPr>
        <w:t xml:space="preserve">, R. and </w:t>
      </w:r>
      <w:proofErr w:type="spellStart"/>
      <w:r w:rsidRPr="00C63B81">
        <w:rPr>
          <w:bCs/>
        </w:rPr>
        <w:t>Katzenstein</w:t>
      </w:r>
      <w:proofErr w:type="spellEnd"/>
      <w:r w:rsidRPr="00C63B81">
        <w:rPr>
          <w:bCs/>
        </w:rPr>
        <w:t xml:space="preserve">, P. (2010) </w:t>
      </w:r>
      <w:r w:rsidRPr="00C63B81">
        <w:rPr>
          <w:bCs/>
          <w:i/>
        </w:rPr>
        <w:t xml:space="preserve">Beyond Paradigms Analytic Eclecticism in the Study of World </w:t>
      </w:r>
      <w:proofErr w:type="gramStart"/>
      <w:r w:rsidRPr="00C63B81">
        <w:rPr>
          <w:bCs/>
          <w:i/>
        </w:rPr>
        <w:t xml:space="preserve">Politics </w:t>
      </w:r>
      <w:r w:rsidRPr="00C63B81">
        <w:rPr>
          <w:bCs/>
        </w:rPr>
        <w:t xml:space="preserve"> </w:t>
      </w:r>
      <w:r w:rsidR="00C34FC8">
        <w:rPr>
          <w:bCs/>
        </w:rPr>
        <w:t>(</w:t>
      </w:r>
      <w:proofErr w:type="gramEnd"/>
      <w:r w:rsidR="00C34FC8">
        <w:rPr>
          <w:bCs/>
        </w:rPr>
        <w:t xml:space="preserve">Basingstoke: </w:t>
      </w:r>
      <w:r w:rsidRPr="00C63B81">
        <w:rPr>
          <w:bCs/>
        </w:rPr>
        <w:t>Palgrave MacMillan</w:t>
      </w:r>
      <w:r w:rsidR="00C34FC8">
        <w:rPr>
          <w:bCs/>
        </w:rPr>
        <w:t>)</w:t>
      </w:r>
    </w:p>
    <w:p w:rsidR="00C63B81" w:rsidRPr="00C63B81" w:rsidRDefault="00C63B81" w:rsidP="00C63B81">
      <w:pPr>
        <w:spacing w:line="480" w:lineRule="auto"/>
        <w:jc w:val="both"/>
        <w:rPr>
          <w:lang w:val="en-US"/>
        </w:rPr>
      </w:pPr>
      <w:r w:rsidRPr="00C63B81">
        <w:t xml:space="preserve">Simon, H. (1997) </w:t>
      </w:r>
      <w:r w:rsidRPr="00C63B81">
        <w:rPr>
          <w:i/>
          <w:lang w:val="en-US"/>
        </w:rPr>
        <w:t>Administrative Behavior: A Study of Decision-Making Processes in Administrative Organizations</w:t>
      </w:r>
      <w:r w:rsidRPr="00C63B81">
        <w:rPr>
          <w:lang w:val="en-US"/>
        </w:rPr>
        <w:t xml:space="preserve">. </w:t>
      </w:r>
      <w:r w:rsidR="00C34FC8">
        <w:rPr>
          <w:lang w:val="en-US"/>
        </w:rPr>
        <w:t>(</w:t>
      </w:r>
      <w:r w:rsidRPr="00C63B81">
        <w:rPr>
          <w:lang w:val="en-US"/>
        </w:rPr>
        <w:t>New York: The Free Press</w:t>
      </w:r>
      <w:r w:rsidR="00C34FC8">
        <w:rPr>
          <w:lang w:val="en-US"/>
        </w:rPr>
        <w:t>)</w:t>
      </w:r>
    </w:p>
    <w:p w:rsidR="00C63B81" w:rsidRPr="00C63B81" w:rsidRDefault="00C63B81" w:rsidP="00C63B81">
      <w:pPr>
        <w:spacing w:line="480" w:lineRule="auto"/>
        <w:jc w:val="both"/>
        <w:rPr>
          <w:lang w:val="en-US"/>
        </w:rPr>
      </w:pPr>
      <w:r w:rsidRPr="00C63B81">
        <w:rPr>
          <w:lang w:val="en-US"/>
        </w:rPr>
        <w:t xml:space="preserve">Simon, </w:t>
      </w:r>
      <w:proofErr w:type="gramStart"/>
      <w:r w:rsidRPr="00C63B81">
        <w:rPr>
          <w:lang w:val="en-US"/>
        </w:rPr>
        <w:t>H.</w:t>
      </w:r>
      <w:proofErr w:type="gramEnd"/>
      <w:r w:rsidRPr="00C63B81">
        <w:rPr>
          <w:lang w:val="en-US"/>
        </w:rPr>
        <w:t xml:space="preserve"> and Chase W. (1973), </w:t>
      </w:r>
      <w:r w:rsidR="00C34FC8">
        <w:rPr>
          <w:lang w:val="en-US"/>
        </w:rPr>
        <w:t>‘</w:t>
      </w:r>
      <w:r w:rsidRPr="00C63B81">
        <w:rPr>
          <w:lang w:val="en-US"/>
        </w:rPr>
        <w:t>Skills in Chess</w:t>
      </w:r>
      <w:r w:rsidR="00C34FC8">
        <w:rPr>
          <w:lang w:val="en-US"/>
        </w:rPr>
        <w:t>’.</w:t>
      </w:r>
      <w:r w:rsidRPr="00C63B81">
        <w:rPr>
          <w:lang w:val="en-US"/>
        </w:rPr>
        <w:t xml:space="preserve"> </w:t>
      </w:r>
      <w:r w:rsidRPr="00C63B81">
        <w:rPr>
          <w:i/>
          <w:lang w:val="en-US"/>
        </w:rPr>
        <w:t xml:space="preserve">American Scientist </w:t>
      </w:r>
      <w:r w:rsidR="00C34FC8">
        <w:rPr>
          <w:lang w:val="en-US"/>
        </w:rPr>
        <w:t xml:space="preserve">Vol </w:t>
      </w:r>
      <w:r w:rsidRPr="00C63B81">
        <w:rPr>
          <w:lang w:val="en-US"/>
        </w:rPr>
        <w:t>6</w:t>
      </w:r>
      <w:r w:rsidR="00C34FC8">
        <w:rPr>
          <w:lang w:val="en-US"/>
        </w:rPr>
        <w:t xml:space="preserve">, No. </w:t>
      </w:r>
      <w:r w:rsidRPr="00C63B81">
        <w:rPr>
          <w:lang w:val="en-US"/>
        </w:rPr>
        <w:t>4, pp. 394–403</w:t>
      </w:r>
      <w:r w:rsidR="00C34FC8">
        <w:rPr>
          <w:lang w:val="en-US"/>
        </w:rPr>
        <w:t>.</w:t>
      </w:r>
    </w:p>
    <w:p w:rsidR="00C63B81" w:rsidRPr="00C63B81" w:rsidRDefault="00C63B81" w:rsidP="00C63B81">
      <w:pPr>
        <w:spacing w:line="480" w:lineRule="auto"/>
        <w:jc w:val="both"/>
        <w:rPr>
          <w:lang w:val="en-US"/>
        </w:rPr>
      </w:pPr>
      <w:proofErr w:type="spellStart"/>
      <w:r w:rsidRPr="00C63B81">
        <w:rPr>
          <w:lang w:val="en-US"/>
        </w:rPr>
        <w:lastRenderedPageBreak/>
        <w:t>Sohrab</w:t>
      </w:r>
      <w:proofErr w:type="spellEnd"/>
      <w:r w:rsidRPr="00C63B81">
        <w:rPr>
          <w:lang w:val="en-US"/>
        </w:rPr>
        <w:t xml:space="preserve">, S., Waller, M. and Kaplan, S. (2015), </w:t>
      </w:r>
      <w:r w:rsidR="00C34FC8">
        <w:rPr>
          <w:lang w:val="en-US"/>
        </w:rPr>
        <w:t>‘</w:t>
      </w:r>
      <w:r w:rsidRPr="00C63B81">
        <w:rPr>
          <w:lang w:val="en-US"/>
        </w:rPr>
        <w:t>Exploring the Hidden Profile Paradigm: A Literature Review and Analysis</w:t>
      </w:r>
      <w:r w:rsidR="00C34FC8">
        <w:rPr>
          <w:lang w:val="en-US"/>
        </w:rPr>
        <w:t>’.</w:t>
      </w:r>
      <w:r w:rsidRPr="00C63B81">
        <w:rPr>
          <w:lang w:val="en-US"/>
        </w:rPr>
        <w:t xml:space="preserve"> </w:t>
      </w:r>
      <w:r w:rsidRPr="00C63B81">
        <w:rPr>
          <w:i/>
          <w:lang w:val="en-US"/>
        </w:rPr>
        <w:t>Small Gro</w:t>
      </w:r>
      <w:r w:rsidR="006A37E3">
        <w:rPr>
          <w:i/>
          <w:lang w:val="en-US"/>
        </w:rPr>
        <w:t>up</w:t>
      </w:r>
      <w:r w:rsidRPr="00C63B81">
        <w:rPr>
          <w:i/>
          <w:lang w:val="en-US"/>
        </w:rPr>
        <w:t xml:space="preserve"> Research</w:t>
      </w:r>
      <w:r w:rsidRPr="00C63B81">
        <w:rPr>
          <w:lang w:val="en-US"/>
        </w:rPr>
        <w:t xml:space="preserve">, </w:t>
      </w:r>
      <w:r w:rsidR="00C34FC8">
        <w:rPr>
          <w:lang w:val="en-US"/>
        </w:rPr>
        <w:t xml:space="preserve">Vol. </w:t>
      </w:r>
      <w:r w:rsidRPr="00C63B81">
        <w:rPr>
          <w:lang w:val="en-US"/>
        </w:rPr>
        <w:t>46</w:t>
      </w:r>
      <w:r w:rsidR="00C34FC8">
        <w:rPr>
          <w:lang w:val="en-US"/>
        </w:rPr>
        <w:t xml:space="preserve">, No. </w:t>
      </w:r>
      <w:r w:rsidRPr="00C63B81">
        <w:rPr>
          <w:lang w:val="en-US"/>
        </w:rPr>
        <w:t>5, pp. 489–535</w:t>
      </w:r>
      <w:r w:rsidR="00C34FC8">
        <w:rPr>
          <w:lang w:val="en-US"/>
        </w:rPr>
        <w:t>.</w:t>
      </w:r>
    </w:p>
    <w:p w:rsidR="00C63B81" w:rsidRPr="00C63B81" w:rsidRDefault="00C63B81" w:rsidP="00C63B81">
      <w:pPr>
        <w:spacing w:line="480" w:lineRule="auto"/>
        <w:jc w:val="both"/>
        <w:rPr>
          <w:lang w:val="en-US"/>
        </w:rPr>
      </w:pPr>
      <w:proofErr w:type="spellStart"/>
      <w:proofErr w:type="gramStart"/>
      <w:r w:rsidRPr="00C63B81">
        <w:rPr>
          <w:lang w:val="en-US"/>
        </w:rPr>
        <w:t>Stasser</w:t>
      </w:r>
      <w:proofErr w:type="spellEnd"/>
      <w:r w:rsidRPr="00C63B81">
        <w:rPr>
          <w:lang w:val="en-US"/>
        </w:rPr>
        <w:t xml:space="preserve">, G., Stewart, D. and </w:t>
      </w:r>
      <w:proofErr w:type="spellStart"/>
      <w:r w:rsidRPr="00C63B81">
        <w:rPr>
          <w:lang w:val="en-US"/>
        </w:rPr>
        <w:t>Wittenbaum</w:t>
      </w:r>
      <w:proofErr w:type="spellEnd"/>
      <w:r w:rsidRPr="00C63B81">
        <w:rPr>
          <w:lang w:val="en-US"/>
        </w:rPr>
        <w:t xml:space="preserve">, G. (1995), </w:t>
      </w:r>
      <w:r w:rsidR="00C34FC8">
        <w:rPr>
          <w:lang w:val="en-US"/>
        </w:rPr>
        <w:t>‘</w:t>
      </w:r>
      <w:r w:rsidRPr="00C63B81">
        <w:rPr>
          <w:lang w:val="en-US"/>
        </w:rPr>
        <w:t>Expert Roles and Information Exchange during Discussion.</w:t>
      </w:r>
      <w:proofErr w:type="gramEnd"/>
      <w:r w:rsidRPr="00C63B81">
        <w:rPr>
          <w:lang w:val="en-US"/>
        </w:rPr>
        <w:t xml:space="preserve"> </w:t>
      </w:r>
      <w:proofErr w:type="gramStart"/>
      <w:r w:rsidRPr="00C63B81">
        <w:rPr>
          <w:lang w:val="en-US"/>
        </w:rPr>
        <w:t>The Importance of Knowing Who Knows What</w:t>
      </w:r>
      <w:r w:rsidR="00C34FC8">
        <w:rPr>
          <w:lang w:val="en-US"/>
        </w:rPr>
        <w:t>’.</w:t>
      </w:r>
      <w:proofErr w:type="gramEnd"/>
      <w:r w:rsidRPr="00C63B81">
        <w:rPr>
          <w:lang w:val="en-US"/>
        </w:rPr>
        <w:t xml:space="preserve"> </w:t>
      </w:r>
      <w:r w:rsidRPr="00C63B81">
        <w:rPr>
          <w:i/>
          <w:lang w:val="en-US"/>
        </w:rPr>
        <w:t>Journal of Experimental Psychology</w:t>
      </w:r>
      <w:r w:rsidRPr="00C63B81">
        <w:rPr>
          <w:lang w:val="en-US"/>
        </w:rPr>
        <w:t xml:space="preserve"> </w:t>
      </w:r>
      <w:r w:rsidR="00C34FC8">
        <w:rPr>
          <w:lang w:val="en-US"/>
        </w:rPr>
        <w:t xml:space="preserve">Vol. </w:t>
      </w:r>
      <w:r w:rsidRPr="00C63B81">
        <w:rPr>
          <w:lang w:val="en-US"/>
        </w:rPr>
        <w:t>31, pp. 244-265</w:t>
      </w:r>
      <w:r w:rsidR="00C34FC8">
        <w:rPr>
          <w:lang w:val="en-US"/>
        </w:rPr>
        <w:t>.</w:t>
      </w:r>
    </w:p>
    <w:p w:rsidR="00C63B81" w:rsidRPr="00C63B81" w:rsidRDefault="00C63B81" w:rsidP="00C63B81">
      <w:pPr>
        <w:spacing w:line="480" w:lineRule="auto"/>
        <w:jc w:val="both"/>
        <w:rPr>
          <w:lang w:val="en-US"/>
        </w:rPr>
      </w:pPr>
      <w:proofErr w:type="spellStart"/>
      <w:r w:rsidRPr="00C63B81">
        <w:rPr>
          <w:lang w:val="en-US"/>
        </w:rPr>
        <w:t>Tetlock</w:t>
      </w:r>
      <w:proofErr w:type="spellEnd"/>
      <w:r w:rsidRPr="00C63B81">
        <w:rPr>
          <w:lang w:val="en-US"/>
        </w:rPr>
        <w:t xml:space="preserve">, </w:t>
      </w:r>
      <w:proofErr w:type="spellStart"/>
      <w:proofErr w:type="gramStart"/>
      <w:r w:rsidRPr="00C63B81">
        <w:rPr>
          <w:lang w:val="en-US"/>
        </w:rPr>
        <w:t>Ph.E</w:t>
      </w:r>
      <w:proofErr w:type="spellEnd"/>
      <w:r w:rsidRPr="00C63B81">
        <w:rPr>
          <w:lang w:val="en-US"/>
        </w:rPr>
        <w:t>.,</w:t>
      </w:r>
      <w:proofErr w:type="gramEnd"/>
      <w:r w:rsidRPr="00C63B81">
        <w:rPr>
          <w:lang w:val="en-US"/>
        </w:rPr>
        <w:t xml:space="preserve"> </w:t>
      </w:r>
      <w:proofErr w:type="spellStart"/>
      <w:r w:rsidRPr="00C63B81">
        <w:rPr>
          <w:lang w:val="en-US"/>
        </w:rPr>
        <w:t>Kristel</w:t>
      </w:r>
      <w:proofErr w:type="spellEnd"/>
      <w:r w:rsidRPr="00C63B81">
        <w:rPr>
          <w:lang w:val="en-US"/>
        </w:rPr>
        <w:t xml:space="preserve">, O.V., Lerner, J.S. and Green, M.C. (2000), </w:t>
      </w:r>
      <w:r w:rsidR="00C34FC8">
        <w:rPr>
          <w:lang w:val="en-US"/>
        </w:rPr>
        <w:t>‘</w:t>
      </w:r>
      <w:r w:rsidRPr="00C63B81">
        <w:rPr>
          <w:lang w:val="en-US"/>
        </w:rPr>
        <w:t>The Psychology of the Unthinkable: Taboo Trade-Offs, Forbidden Base Rates, and Heretical Counterfactuals</w:t>
      </w:r>
      <w:r w:rsidR="00C34FC8">
        <w:rPr>
          <w:lang w:val="en-US"/>
        </w:rPr>
        <w:t>’.</w:t>
      </w:r>
      <w:r w:rsidRPr="00C63B81">
        <w:rPr>
          <w:lang w:val="en-US"/>
        </w:rPr>
        <w:t xml:space="preserve"> </w:t>
      </w:r>
      <w:r w:rsidRPr="00C63B81">
        <w:rPr>
          <w:i/>
          <w:lang w:val="en-US"/>
        </w:rPr>
        <w:t>Journal of Personality and Social Psychology</w:t>
      </w:r>
      <w:r w:rsidRPr="00C63B81">
        <w:rPr>
          <w:lang w:val="en-US"/>
        </w:rPr>
        <w:t xml:space="preserve"> </w:t>
      </w:r>
      <w:r w:rsidR="00C34FC8">
        <w:rPr>
          <w:lang w:val="en-US"/>
        </w:rPr>
        <w:t xml:space="preserve">Vol. </w:t>
      </w:r>
      <w:r w:rsidRPr="00C63B81">
        <w:rPr>
          <w:lang w:val="en-US"/>
        </w:rPr>
        <w:t>78</w:t>
      </w:r>
      <w:r w:rsidR="00C34FC8">
        <w:rPr>
          <w:lang w:val="en-US"/>
        </w:rPr>
        <w:t xml:space="preserve">, No. </w:t>
      </w:r>
      <w:r w:rsidRPr="00C63B81">
        <w:rPr>
          <w:lang w:val="en-US"/>
        </w:rPr>
        <w:t>5, pp. 853–870</w:t>
      </w:r>
      <w:r w:rsidR="00C34FC8">
        <w:rPr>
          <w:lang w:val="en-US"/>
        </w:rPr>
        <w:t>.</w:t>
      </w:r>
    </w:p>
    <w:p w:rsidR="00C63B81" w:rsidRPr="00C63B81" w:rsidRDefault="00C63B81" w:rsidP="00C63B81">
      <w:pPr>
        <w:spacing w:line="480" w:lineRule="auto"/>
        <w:jc w:val="both"/>
        <w:rPr>
          <w:lang w:val="en-US"/>
        </w:rPr>
      </w:pPr>
      <w:proofErr w:type="spellStart"/>
      <w:r w:rsidRPr="00C63B81">
        <w:rPr>
          <w:lang w:val="en-US"/>
        </w:rPr>
        <w:t>Trondal</w:t>
      </w:r>
      <w:proofErr w:type="spellEnd"/>
      <w:r w:rsidRPr="00C63B81">
        <w:rPr>
          <w:lang w:val="en-US"/>
        </w:rPr>
        <w:t xml:space="preserve">, J. (2007), </w:t>
      </w:r>
      <w:r w:rsidR="00C34FC8">
        <w:rPr>
          <w:lang w:val="en-US"/>
        </w:rPr>
        <w:t>‘</w:t>
      </w:r>
      <w:r w:rsidRPr="00C63B81">
        <w:rPr>
          <w:lang w:val="en-US"/>
        </w:rPr>
        <w:t>The Public Administration Turn in Integration Research</w:t>
      </w:r>
      <w:r w:rsidR="00C34FC8">
        <w:rPr>
          <w:lang w:val="en-US"/>
        </w:rPr>
        <w:t>’.</w:t>
      </w:r>
      <w:r w:rsidRPr="00C63B81">
        <w:rPr>
          <w:lang w:val="en-US"/>
        </w:rPr>
        <w:t xml:space="preserve"> </w:t>
      </w:r>
      <w:r w:rsidRPr="00C63B81">
        <w:rPr>
          <w:i/>
          <w:lang w:val="en-US"/>
        </w:rPr>
        <w:t xml:space="preserve">Journal of European Public Policy </w:t>
      </w:r>
      <w:r w:rsidR="00C34FC8">
        <w:rPr>
          <w:lang w:val="en-US"/>
        </w:rPr>
        <w:t xml:space="preserve">Vol. </w:t>
      </w:r>
      <w:r w:rsidRPr="00C63B81">
        <w:rPr>
          <w:lang w:val="en-US"/>
        </w:rPr>
        <w:t>14</w:t>
      </w:r>
      <w:r w:rsidR="00C34FC8">
        <w:rPr>
          <w:lang w:val="en-US"/>
        </w:rPr>
        <w:t xml:space="preserve">, No. </w:t>
      </w:r>
      <w:r w:rsidRPr="00C63B81">
        <w:rPr>
          <w:lang w:val="en-US"/>
        </w:rPr>
        <w:t>6</w:t>
      </w:r>
      <w:r w:rsidR="00C34FC8">
        <w:rPr>
          <w:lang w:val="en-US"/>
        </w:rPr>
        <w:t>, pp. 960</w:t>
      </w:r>
      <w:r w:rsidRPr="00C63B81">
        <w:rPr>
          <w:lang w:val="en-US"/>
        </w:rPr>
        <w:t>–972</w:t>
      </w:r>
      <w:r w:rsidR="00C34FC8">
        <w:rPr>
          <w:lang w:val="en-US"/>
        </w:rPr>
        <w:t>.</w:t>
      </w:r>
    </w:p>
    <w:p w:rsidR="00C63B81" w:rsidRPr="00C63B81" w:rsidRDefault="00C63B81" w:rsidP="00C63B81">
      <w:pPr>
        <w:spacing w:line="480" w:lineRule="auto"/>
        <w:jc w:val="both"/>
        <w:rPr>
          <w:lang w:val="en-US"/>
        </w:rPr>
      </w:pPr>
      <w:r w:rsidRPr="00C63B81">
        <w:rPr>
          <w:lang w:val="en-US"/>
        </w:rPr>
        <w:t xml:space="preserve">Turner, St. (2001), </w:t>
      </w:r>
      <w:r w:rsidR="00C34FC8">
        <w:rPr>
          <w:lang w:val="en-US"/>
        </w:rPr>
        <w:t>‘</w:t>
      </w:r>
      <w:r w:rsidRPr="00C63B81">
        <w:rPr>
          <w:lang w:val="en-US"/>
        </w:rPr>
        <w:t>What is the Problem with Experts?</w:t>
      </w:r>
      <w:proofErr w:type="gramStart"/>
      <w:r w:rsidR="00C34FC8">
        <w:rPr>
          <w:lang w:val="en-US"/>
        </w:rPr>
        <w:t>’.</w:t>
      </w:r>
      <w:proofErr w:type="gramEnd"/>
      <w:r w:rsidRPr="00C63B81">
        <w:rPr>
          <w:i/>
          <w:lang w:val="en-US"/>
        </w:rPr>
        <w:t xml:space="preserve"> Social Studies of Science</w:t>
      </w:r>
      <w:r w:rsidRPr="00C63B81">
        <w:rPr>
          <w:lang w:val="en-US"/>
        </w:rPr>
        <w:t xml:space="preserve"> </w:t>
      </w:r>
      <w:r w:rsidR="00C34FC8">
        <w:rPr>
          <w:lang w:val="en-US"/>
        </w:rPr>
        <w:t xml:space="preserve">Vol. </w:t>
      </w:r>
      <w:r w:rsidRPr="00C63B81">
        <w:rPr>
          <w:lang w:val="en-US"/>
        </w:rPr>
        <w:t>31</w:t>
      </w:r>
      <w:r w:rsidR="00C34FC8">
        <w:rPr>
          <w:lang w:val="en-US"/>
        </w:rPr>
        <w:t xml:space="preserve">, No. </w:t>
      </w:r>
      <w:r w:rsidRPr="00C63B81">
        <w:rPr>
          <w:lang w:val="en-US"/>
        </w:rPr>
        <w:t>1</w:t>
      </w:r>
      <w:r w:rsidR="00C34FC8">
        <w:rPr>
          <w:lang w:val="en-US"/>
        </w:rPr>
        <w:t>, pp. 123</w:t>
      </w:r>
      <w:r w:rsidRPr="00C63B81">
        <w:rPr>
          <w:lang w:val="en-US"/>
        </w:rPr>
        <w:t>–149</w:t>
      </w:r>
      <w:r w:rsidR="00C34FC8">
        <w:rPr>
          <w:lang w:val="en-US"/>
        </w:rPr>
        <w:t>.</w:t>
      </w:r>
    </w:p>
    <w:p w:rsidR="00C63B81" w:rsidRPr="00C63B81" w:rsidRDefault="00C63B81" w:rsidP="00C63B81">
      <w:pPr>
        <w:spacing w:line="480" w:lineRule="auto"/>
        <w:jc w:val="both"/>
        <w:rPr>
          <w:bCs/>
          <w:lang w:val="en-US"/>
        </w:rPr>
      </w:pPr>
      <w:proofErr w:type="gramStart"/>
      <w:r w:rsidRPr="00C63B81">
        <w:rPr>
          <w:lang w:val="en-US"/>
        </w:rPr>
        <w:t xml:space="preserve">Voss, J. and Post, T. (1988), </w:t>
      </w:r>
      <w:r w:rsidR="00C34FC8">
        <w:rPr>
          <w:lang w:val="en-US"/>
        </w:rPr>
        <w:t>‘</w:t>
      </w:r>
      <w:r w:rsidRPr="00C63B81">
        <w:rPr>
          <w:lang w:val="en-US"/>
        </w:rPr>
        <w:t>On the Solving of Ill-Structured Problems</w:t>
      </w:r>
      <w:r w:rsidR="00C34FC8">
        <w:rPr>
          <w:lang w:val="en-US"/>
        </w:rPr>
        <w:t>’.</w:t>
      </w:r>
      <w:proofErr w:type="gramEnd"/>
      <w:r w:rsidR="00C34FC8">
        <w:rPr>
          <w:lang w:val="en-US"/>
        </w:rPr>
        <w:t xml:space="preserve"> In</w:t>
      </w:r>
      <w:r w:rsidRPr="00C63B81">
        <w:rPr>
          <w:lang w:val="en-US"/>
        </w:rPr>
        <w:t xml:space="preserve"> </w:t>
      </w:r>
      <w:r w:rsidRPr="00C63B81">
        <w:rPr>
          <w:bCs/>
          <w:lang w:val="en-US"/>
        </w:rPr>
        <w:t>Chi, M. T. H., G</w:t>
      </w:r>
      <w:r w:rsidR="00C34FC8">
        <w:rPr>
          <w:bCs/>
          <w:lang w:val="en-US"/>
        </w:rPr>
        <w:t>laser, R. and Farr, M. J. (</w:t>
      </w:r>
      <w:proofErr w:type="spellStart"/>
      <w:proofErr w:type="gramStart"/>
      <w:r w:rsidR="00C34FC8">
        <w:rPr>
          <w:bCs/>
          <w:lang w:val="en-US"/>
        </w:rPr>
        <w:t>eds</w:t>
      </w:r>
      <w:proofErr w:type="spellEnd"/>
      <w:proofErr w:type="gramEnd"/>
      <w:r w:rsidR="00C34FC8">
        <w:rPr>
          <w:bCs/>
          <w:lang w:val="en-US"/>
        </w:rPr>
        <w:t>)</w:t>
      </w:r>
      <w:r w:rsidRPr="00C63B81">
        <w:rPr>
          <w:bCs/>
          <w:lang w:val="en-US"/>
        </w:rPr>
        <w:t xml:space="preserve">, </w:t>
      </w:r>
      <w:r w:rsidRPr="00C63B81">
        <w:rPr>
          <w:bCs/>
          <w:i/>
          <w:lang w:val="en-US"/>
        </w:rPr>
        <w:t>The Nature of Expertise</w:t>
      </w:r>
      <w:r w:rsidRPr="00C63B81">
        <w:rPr>
          <w:bCs/>
          <w:lang w:val="en-US"/>
        </w:rPr>
        <w:t xml:space="preserve">, </w:t>
      </w:r>
      <w:r w:rsidR="00C34FC8">
        <w:rPr>
          <w:bCs/>
          <w:lang w:val="en-US"/>
        </w:rPr>
        <w:t>(</w:t>
      </w:r>
      <w:r w:rsidRPr="00C63B81">
        <w:rPr>
          <w:bCs/>
          <w:lang w:val="en-US"/>
        </w:rPr>
        <w:t>Hillsdale: Erlbaum</w:t>
      </w:r>
      <w:r w:rsidR="00C34FC8">
        <w:rPr>
          <w:bCs/>
          <w:lang w:val="en-US"/>
        </w:rPr>
        <w:t>)</w:t>
      </w:r>
      <w:r w:rsidRPr="00C63B81">
        <w:rPr>
          <w:bCs/>
          <w:lang w:val="en-US"/>
        </w:rPr>
        <w:t>, pp. 261 - 285</w:t>
      </w:r>
    </w:p>
    <w:p w:rsidR="00C63B81" w:rsidRPr="00C63B81" w:rsidRDefault="00C63B81" w:rsidP="00C63B81">
      <w:pPr>
        <w:spacing w:line="480" w:lineRule="auto"/>
        <w:jc w:val="both"/>
        <w:rPr>
          <w:lang w:val="en-US"/>
        </w:rPr>
      </w:pPr>
      <w:r w:rsidRPr="00C63B81">
        <w:rPr>
          <w:lang w:val="en-US"/>
        </w:rPr>
        <w:t>Voss, J</w:t>
      </w:r>
      <w:proofErr w:type="gramStart"/>
      <w:r w:rsidRPr="00C63B81">
        <w:rPr>
          <w:lang w:val="en-US"/>
        </w:rPr>
        <w:t>. ,</w:t>
      </w:r>
      <w:proofErr w:type="gramEnd"/>
      <w:r w:rsidRPr="00C63B81">
        <w:rPr>
          <w:lang w:val="en-US"/>
        </w:rPr>
        <w:t xml:space="preserve"> </w:t>
      </w:r>
      <w:proofErr w:type="spellStart"/>
      <w:r w:rsidRPr="00C63B81">
        <w:rPr>
          <w:lang w:val="en-US"/>
        </w:rPr>
        <w:t>Vesonder</w:t>
      </w:r>
      <w:proofErr w:type="spellEnd"/>
      <w:r w:rsidRPr="00C63B81">
        <w:rPr>
          <w:lang w:val="en-US"/>
        </w:rPr>
        <w:t xml:space="preserve">, G. and </w:t>
      </w:r>
      <w:proofErr w:type="spellStart"/>
      <w:r w:rsidRPr="00C63B81">
        <w:rPr>
          <w:lang w:val="en-US"/>
        </w:rPr>
        <w:t>Spilich</w:t>
      </w:r>
      <w:proofErr w:type="spellEnd"/>
      <w:r w:rsidRPr="00C63B81">
        <w:rPr>
          <w:lang w:val="en-US"/>
        </w:rPr>
        <w:t xml:space="preserve">, G (1980) </w:t>
      </w:r>
      <w:r w:rsidR="00C34FC8">
        <w:rPr>
          <w:lang w:val="en-US"/>
        </w:rPr>
        <w:t>‘</w:t>
      </w:r>
      <w:r w:rsidRPr="00C63B81">
        <w:rPr>
          <w:lang w:val="en-US"/>
        </w:rPr>
        <w:t>Text generation and recall by high-knowledge and low-knowledge individuals</w:t>
      </w:r>
      <w:r w:rsidR="00C34FC8">
        <w:rPr>
          <w:lang w:val="en-US"/>
        </w:rPr>
        <w:t>’.</w:t>
      </w:r>
      <w:r w:rsidRPr="00C63B81">
        <w:rPr>
          <w:lang w:val="en-US"/>
        </w:rPr>
        <w:t xml:space="preserve"> </w:t>
      </w:r>
      <w:r w:rsidRPr="00C63B81">
        <w:rPr>
          <w:b/>
          <w:bCs/>
          <w:i/>
        </w:rPr>
        <w:t xml:space="preserve"> </w:t>
      </w:r>
      <w:r w:rsidRPr="00C63B81">
        <w:rPr>
          <w:i/>
        </w:rPr>
        <w:t xml:space="preserve">Journal of Verbal Learning and Verbal </w:t>
      </w:r>
      <w:proofErr w:type="spellStart"/>
      <w:r w:rsidRPr="00C63B81">
        <w:rPr>
          <w:i/>
        </w:rPr>
        <w:t>Behavior</w:t>
      </w:r>
      <w:proofErr w:type="spellEnd"/>
      <w:r w:rsidRPr="00C63B81">
        <w:t xml:space="preserve"> </w:t>
      </w:r>
      <w:r w:rsidR="00C34FC8">
        <w:t xml:space="preserve">Vol. </w:t>
      </w:r>
      <w:r w:rsidRPr="00C63B81">
        <w:t>19</w:t>
      </w:r>
      <w:r w:rsidR="00C34FC8">
        <w:t xml:space="preserve">, No. </w:t>
      </w:r>
      <w:r w:rsidRPr="00C63B81">
        <w:t>6, pp.</w:t>
      </w:r>
      <w:r w:rsidRPr="00C63B81">
        <w:rPr>
          <w:iCs/>
        </w:rPr>
        <w:t xml:space="preserve"> 651-667</w:t>
      </w:r>
      <w:r w:rsidRPr="00C63B81">
        <w:rPr>
          <w:b/>
          <w:bCs/>
          <w:vanish/>
          <w:lang w:val="en-US"/>
        </w:rPr>
        <w:t xml:space="preserve"> Text generation and recall by high-knowledge and low-knowledge individuals  Text generation and recall by high-knowledge and low-knowledge individuals</w:t>
      </w:r>
      <w:r w:rsidR="00C34FC8">
        <w:rPr>
          <w:b/>
          <w:bCs/>
          <w:lang w:val="en-US"/>
        </w:rPr>
        <w:t>.</w:t>
      </w:r>
    </w:p>
    <w:p w:rsidR="00C63B81" w:rsidRPr="00C63B81" w:rsidRDefault="00C63B81" w:rsidP="00C63B81">
      <w:pPr>
        <w:spacing w:line="480" w:lineRule="auto"/>
        <w:jc w:val="both"/>
        <w:rPr>
          <w:lang w:val="en-US"/>
        </w:rPr>
      </w:pPr>
      <w:proofErr w:type="spellStart"/>
      <w:proofErr w:type="gramStart"/>
      <w:r w:rsidRPr="00C63B81">
        <w:rPr>
          <w:lang w:val="en-US"/>
        </w:rPr>
        <w:t>Weible</w:t>
      </w:r>
      <w:proofErr w:type="spellEnd"/>
      <w:r w:rsidRPr="00C63B81">
        <w:rPr>
          <w:lang w:val="en-US"/>
        </w:rPr>
        <w:t>, C.</w:t>
      </w:r>
      <w:proofErr w:type="gramEnd"/>
      <w:r w:rsidRPr="00C63B81">
        <w:rPr>
          <w:lang w:val="en-US"/>
        </w:rPr>
        <w:t xml:space="preserve">  (2008), Expert-Based Information and Policy Subsystems: A Review and Synthesis</w:t>
      </w:r>
      <w:r w:rsidR="00C34FC8">
        <w:rPr>
          <w:lang w:val="en-US"/>
        </w:rPr>
        <w:t>’’.</w:t>
      </w:r>
      <w:r w:rsidRPr="00C63B81">
        <w:rPr>
          <w:lang w:val="en-US"/>
        </w:rPr>
        <w:t xml:space="preserve"> </w:t>
      </w:r>
      <w:r w:rsidRPr="00C63B81">
        <w:rPr>
          <w:i/>
          <w:lang w:val="en-US"/>
        </w:rPr>
        <w:t>The Policy Studies Journal</w:t>
      </w:r>
      <w:r w:rsidRPr="00C63B81">
        <w:rPr>
          <w:lang w:val="en-US"/>
        </w:rPr>
        <w:t xml:space="preserve"> </w:t>
      </w:r>
      <w:r w:rsidR="00C34FC8">
        <w:rPr>
          <w:lang w:val="en-US"/>
        </w:rPr>
        <w:t xml:space="preserve">Vol. </w:t>
      </w:r>
      <w:r w:rsidRPr="00C63B81">
        <w:rPr>
          <w:lang w:val="en-US"/>
        </w:rPr>
        <w:t>36</w:t>
      </w:r>
      <w:r w:rsidR="00C34FC8">
        <w:rPr>
          <w:lang w:val="en-US"/>
        </w:rPr>
        <w:t xml:space="preserve">, No. </w:t>
      </w:r>
      <w:r w:rsidRPr="00C63B81">
        <w:rPr>
          <w:lang w:val="en-US"/>
        </w:rPr>
        <w:t>4</w:t>
      </w:r>
      <w:r w:rsidR="00C34FC8">
        <w:rPr>
          <w:lang w:val="en-US"/>
        </w:rPr>
        <w:t>, pp. 615-</w:t>
      </w:r>
      <w:r w:rsidRPr="00C63B81">
        <w:rPr>
          <w:lang w:val="en-US"/>
        </w:rPr>
        <w:t>635</w:t>
      </w:r>
      <w:r w:rsidR="00C34FC8">
        <w:rPr>
          <w:lang w:val="en-US"/>
        </w:rPr>
        <w:t>.</w:t>
      </w:r>
    </w:p>
    <w:p w:rsidR="00C63B81" w:rsidRPr="00C63B81" w:rsidRDefault="00C63B81" w:rsidP="00C63B81">
      <w:pPr>
        <w:spacing w:line="480" w:lineRule="auto"/>
        <w:jc w:val="both"/>
        <w:rPr>
          <w:lang w:val="en-US"/>
        </w:rPr>
      </w:pPr>
      <w:proofErr w:type="spellStart"/>
      <w:r w:rsidRPr="00C63B81">
        <w:rPr>
          <w:lang w:val="en-US"/>
        </w:rPr>
        <w:t>Weingart</w:t>
      </w:r>
      <w:proofErr w:type="spellEnd"/>
      <w:r w:rsidRPr="00C63B81">
        <w:rPr>
          <w:lang w:val="en-US"/>
        </w:rPr>
        <w:t xml:space="preserve">, P. (1999), </w:t>
      </w:r>
      <w:r w:rsidR="00162906">
        <w:rPr>
          <w:lang w:val="en-US"/>
        </w:rPr>
        <w:t>‘</w:t>
      </w:r>
      <w:r w:rsidRPr="00C63B81">
        <w:rPr>
          <w:lang w:val="en-US"/>
        </w:rPr>
        <w:t>Scientific Expertise and Political Accountability: Paradoxes of Science in Politics</w:t>
      </w:r>
      <w:r w:rsidR="00162906">
        <w:rPr>
          <w:lang w:val="en-US"/>
        </w:rPr>
        <w:t>’.</w:t>
      </w:r>
      <w:r w:rsidRPr="00C63B81">
        <w:rPr>
          <w:lang w:val="en-US"/>
        </w:rPr>
        <w:t xml:space="preserve"> </w:t>
      </w:r>
      <w:r w:rsidRPr="00C63B81">
        <w:rPr>
          <w:i/>
          <w:lang w:val="en-US"/>
        </w:rPr>
        <w:t>Science and Public Policy</w:t>
      </w:r>
      <w:r w:rsidRPr="00C63B81">
        <w:rPr>
          <w:lang w:val="en-US"/>
        </w:rPr>
        <w:t xml:space="preserve"> </w:t>
      </w:r>
      <w:r w:rsidR="00162906">
        <w:rPr>
          <w:lang w:val="en-US"/>
        </w:rPr>
        <w:t xml:space="preserve">Vol. </w:t>
      </w:r>
      <w:r w:rsidRPr="00C63B81">
        <w:rPr>
          <w:lang w:val="en-US"/>
        </w:rPr>
        <w:t>26</w:t>
      </w:r>
      <w:r w:rsidR="00162906">
        <w:rPr>
          <w:lang w:val="en-US"/>
        </w:rPr>
        <w:t xml:space="preserve">, No. </w:t>
      </w:r>
      <w:r w:rsidRPr="00C63B81">
        <w:rPr>
          <w:lang w:val="en-US"/>
        </w:rPr>
        <w:t>3, pp. 151–161</w:t>
      </w:r>
      <w:r w:rsidR="00162906">
        <w:rPr>
          <w:lang w:val="en-US"/>
        </w:rPr>
        <w:t>.</w:t>
      </w:r>
    </w:p>
    <w:p w:rsidR="00C63B81" w:rsidRPr="00C63B81" w:rsidRDefault="00C63B81" w:rsidP="00C63B81">
      <w:pPr>
        <w:spacing w:line="480" w:lineRule="auto"/>
        <w:jc w:val="both"/>
      </w:pPr>
      <w:r w:rsidRPr="00C63B81">
        <w:rPr>
          <w:lang w:val="en-US"/>
        </w:rPr>
        <w:t xml:space="preserve">Weiss, C. (1979), </w:t>
      </w:r>
      <w:r w:rsidR="00162906">
        <w:rPr>
          <w:lang w:val="en-US"/>
        </w:rPr>
        <w:t>‘</w:t>
      </w:r>
      <w:r w:rsidRPr="00C63B81">
        <w:rPr>
          <w:lang w:val="en-US"/>
        </w:rPr>
        <w:t>The Many Meanings of Research Utilization</w:t>
      </w:r>
      <w:r w:rsidR="00162906">
        <w:rPr>
          <w:lang w:val="en-US"/>
        </w:rPr>
        <w:t>’.</w:t>
      </w:r>
      <w:r w:rsidRPr="00C63B81">
        <w:rPr>
          <w:lang w:val="en-US"/>
        </w:rPr>
        <w:t xml:space="preserve"> </w:t>
      </w:r>
      <w:r w:rsidRPr="00C63B81">
        <w:rPr>
          <w:i/>
          <w:lang w:val="en-US"/>
        </w:rPr>
        <w:t>Public Administration Review</w:t>
      </w:r>
      <w:r w:rsidRPr="00C63B81">
        <w:rPr>
          <w:lang w:val="en-US"/>
        </w:rPr>
        <w:t xml:space="preserve"> (Sept</w:t>
      </w:r>
      <w:proofErr w:type="gramStart"/>
      <w:r w:rsidRPr="00C63B81">
        <w:rPr>
          <w:lang w:val="en-US"/>
        </w:rPr>
        <w:t>./</w:t>
      </w:r>
      <w:proofErr w:type="gramEnd"/>
      <w:r w:rsidRPr="00C63B81">
        <w:rPr>
          <w:lang w:val="en-US"/>
        </w:rPr>
        <w:t>Oct.), pp. 426-431</w:t>
      </w:r>
      <w:r w:rsidR="00162906">
        <w:rPr>
          <w:lang w:val="en-US"/>
        </w:rPr>
        <w:t>.</w:t>
      </w:r>
    </w:p>
    <w:p w:rsidR="00C63B81" w:rsidRPr="00C63B81" w:rsidRDefault="00C63B81" w:rsidP="00C63B81">
      <w:pPr>
        <w:spacing w:line="480" w:lineRule="auto"/>
        <w:jc w:val="both"/>
      </w:pPr>
      <w:proofErr w:type="spellStart"/>
      <w:r w:rsidRPr="00C63B81">
        <w:lastRenderedPageBreak/>
        <w:t>Wilensky</w:t>
      </w:r>
      <w:proofErr w:type="spellEnd"/>
      <w:r w:rsidRPr="00C63B81">
        <w:t xml:space="preserve"> H. (1964)</w:t>
      </w:r>
      <w:r w:rsidRPr="00C63B81">
        <w:rPr>
          <w:i/>
        </w:rPr>
        <w:t xml:space="preserve"> </w:t>
      </w:r>
      <w:r w:rsidR="00162906">
        <w:t>‘</w:t>
      </w:r>
      <w:r w:rsidRPr="00C63B81">
        <w:t>The Professionalization of Everyone?</w:t>
      </w:r>
      <w:proofErr w:type="gramStart"/>
      <w:r w:rsidR="00162906">
        <w:t>’.</w:t>
      </w:r>
      <w:proofErr w:type="gramEnd"/>
      <w:r w:rsidRPr="00C63B81">
        <w:t xml:space="preserve"> </w:t>
      </w:r>
      <w:proofErr w:type="gramStart"/>
      <w:r w:rsidRPr="00C63B81">
        <w:rPr>
          <w:i/>
          <w:iCs/>
        </w:rPr>
        <w:t>American Journal of Sociology</w:t>
      </w:r>
      <w:r w:rsidR="00162906">
        <w:rPr>
          <w:i/>
          <w:iCs/>
        </w:rPr>
        <w:t>,</w:t>
      </w:r>
      <w:r w:rsidRPr="00C63B81">
        <w:rPr>
          <w:i/>
        </w:rPr>
        <w:t xml:space="preserve"> </w:t>
      </w:r>
      <w:r w:rsidR="00162906" w:rsidRPr="00162906">
        <w:t>Vol.</w:t>
      </w:r>
      <w:r w:rsidR="00162906">
        <w:rPr>
          <w:i/>
        </w:rPr>
        <w:t xml:space="preserve"> </w:t>
      </w:r>
      <w:r w:rsidRPr="00C63B81">
        <w:t>70</w:t>
      </w:r>
      <w:r w:rsidR="00162906">
        <w:t>, No.</w:t>
      </w:r>
      <w:proofErr w:type="gramEnd"/>
      <w:r w:rsidR="00162906">
        <w:t xml:space="preserve">  2,</w:t>
      </w:r>
      <w:r w:rsidRPr="00C63B81">
        <w:t xml:space="preserve"> pp. 137-158</w:t>
      </w:r>
      <w:r w:rsidR="005F4FAC">
        <w:t>.</w:t>
      </w:r>
      <w:r w:rsidRPr="00C63B81">
        <w:t xml:space="preserve"> </w:t>
      </w:r>
    </w:p>
    <w:p w:rsidR="00C63B81" w:rsidRPr="00C63B81" w:rsidRDefault="00C63B81" w:rsidP="00C63B81">
      <w:pPr>
        <w:spacing w:line="480" w:lineRule="auto"/>
        <w:jc w:val="both"/>
        <w:rPr>
          <w:lang w:val="en-US"/>
        </w:rPr>
      </w:pPr>
      <w:r w:rsidRPr="00C63B81">
        <w:rPr>
          <w:lang w:val="en-US"/>
        </w:rPr>
        <w:t xml:space="preserve">Woolley, A., </w:t>
      </w:r>
      <w:proofErr w:type="spellStart"/>
      <w:r w:rsidRPr="00C63B81">
        <w:rPr>
          <w:lang w:val="en-US"/>
        </w:rPr>
        <w:t>Genbasi</w:t>
      </w:r>
      <w:proofErr w:type="spellEnd"/>
      <w:r w:rsidRPr="00C63B81">
        <w:rPr>
          <w:lang w:val="en-US"/>
        </w:rPr>
        <w:t xml:space="preserve"> M., </w:t>
      </w:r>
      <w:proofErr w:type="spellStart"/>
      <w:r w:rsidRPr="00C63B81">
        <w:rPr>
          <w:lang w:val="en-US"/>
        </w:rPr>
        <w:t>Chabris</w:t>
      </w:r>
      <w:proofErr w:type="spellEnd"/>
      <w:r w:rsidRPr="00C63B81">
        <w:rPr>
          <w:lang w:val="en-US"/>
        </w:rPr>
        <w:t xml:space="preserve"> C., </w:t>
      </w:r>
      <w:proofErr w:type="spellStart"/>
      <w:r w:rsidRPr="00C63B81">
        <w:rPr>
          <w:lang w:val="en-US"/>
        </w:rPr>
        <w:t>Kosslyn</w:t>
      </w:r>
      <w:proofErr w:type="spellEnd"/>
      <w:r w:rsidRPr="00C63B81">
        <w:rPr>
          <w:lang w:val="en-US"/>
        </w:rPr>
        <w:t xml:space="preserve">, S. and Hackman, R. (2008), </w:t>
      </w:r>
      <w:r w:rsidR="005F4FAC">
        <w:rPr>
          <w:lang w:val="en-US"/>
        </w:rPr>
        <w:t>‘</w:t>
      </w:r>
      <w:r w:rsidRPr="00C63B81">
        <w:rPr>
          <w:lang w:val="en-US"/>
        </w:rPr>
        <w:t>Bringing in the Experts: How Team Composition and Collaborative Planning Shape Analytical Effectiveness</w:t>
      </w:r>
      <w:r w:rsidR="005F4FAC">
        <w:rPr>
          <w:lang w:val="en-US"/>
        </w:rPr>
        <w:t>’.</w:t>
      </w:r>
      <w:r w:rsidRPr="00C63B81">
        <w:rPr>
          <w:lang w:val="en-US"/>
        </w:rPr>
        <w:t xml:space="preserve"> </w:t>
      </w:r>
      <w:r w:rsidRPr="00C63B81">
        <w:rPr>
          <w:i/>
          <w:lang w:val="en-US"/>
        </w:rPr>
        <w:t>Small Gro</w:t>
      </w:r>
      <w:r w:rsidR="006A37E3">
        <w:rPr>
          <w:i/>
          <w:lang w:val="en-US"/>
        </w:rPr>
        <w:t>up</w:t>
      </w:r>
      <w:r w:rsidRPr="00C63B81">
        <w:rPr>
          <w:i/>
          <w:lang w:val="en-US"/>
        </w:rPr>
        <w:t xml:space="preserve"> Research </w:t>
      </w:r>
      <w:r w:rsidR="005F4FAC">
        <w:rPr>
          <w:lang w:val="en-US"/>
        </w:rPr>
        <w:t xml:space="preserve">Vol. </w:t>
      </w:r>
      <w:r w:rsidRPr="00C63B81">
        <w:rPr>
          <w:lang w:val="en-US"/>
        </w:rPr>
        <w:t>39</w:t>
      </w:r>
      <w:r w:rsidR="005F4FAC">
        <w:rPr>
          <w:lang w:val="en-US"/>
        </w:rPr>
        <w:t xml:space="preserve">, No. </w:t>
      </w:r>
      <w:r w:rsidRPr="00C63B81">
        <w:rPr>
          <w:lang w:val="en-US"/>
        </w:rPr>
        <w:t>1, pp. 352-371</w:t>
      </w:r>
      <w:r w:rsidR="005F4FAC">
        <w:rPr>
          <w:lang w:val="en-US"/>
        </w:rPr>
        <w:t>.</w:t>
      </w:r>
    </w:p>
    <w:p w:rsidR="00C63B81" w:rsidRPr="00C63B81" w:rsidRDefault="00C63B81" w:rsidP="00C63B81">
      <w:pPr>
        <w:spacing w:line="480" w:lineRule="auto"/>
        <w:jc w:val="both"/>
        <w:rPr>
          <w:lang w:val="en-US"/>
        </w:rPr>
      </w:pPr>
      <w:r w:rsidRPr="00C63B81">
        <w:t xml:space="preserve">Wynne, </w:t>
      </w:r>
      <w:proofErr w:type="gramStart"/>
      <w:r w:rsidRPr="00C63B81">
        <w:t>B..</w:t>
      </w:r>
      <w:proofErr w:type="gramEnd"/>
      <w:r w:rsidRPr="00C63B81">
        <w:t xml:space="preserve"> </w:t>
      </w:r>
      <w:r w:rsidRPr="00C63B81">
        <w:rPr>
          <w:bCs/>
        </w:rPr>
        <w:t>1989</w:t>
      </w:r>
      <w:r w:rsidRPr="00C63B81">
        <w:rPr>
          <w:b/>
          <w:bCs/>
        </w:rPr>
        <w:t xml:space="preserve">, </w:t>
      </w:r>
      <w:r w:rsidR="005F4FAC">
        <w:rPr>
          <w:b/>
          <w:bCs/>
        </w:rPr>
        <w:t>‘</w:t>
      </w:r>
      <w:proofErr w:type="spellStart"/>
      <w:r w:rsidRPr="00C63B81">
        <w:t>Sheepfarming</w:t>
      </w:r>
      <w:proofErr w:type="spellEnd"/>
      <w:r w:rsidRPr="00C63B81">
        <w:t xml:space="preserve"> after Chernobyl: a case study in commu</w:t>
      </w:r>
      <w:r w:rsidR="005F4FAC">
        <w:t>nicating scientific information’.</w:t>
      </w:r>
      <w:r w:rsidRPr="00C63B81">
        <w:rPr>
          <w:b/>
          <w:bCs/>
          <w:i/>
          <w:iCs/>
        </w:rPr>
        <w:t xml:space="preserve"> </w:t>
      </w:r>
      <w:r w:rsidRPr="00C63B81">
        <w:rPr>
          <w:bCs/>
          <w:i/>
          <w:iCs/>
        </w:rPr>
        <w:t xml:space="preserve">Environment, </w:t>
      </w:r>
      <w:r w:rsidR="005F4FAC">
        <w:rPr>
          <w:bCs/>
          <w:iCs/>
        </w:rPr>
        <w:t xml:space="preserve">Vol. </w:t>
      </w:r>
      <w:r w:rsidRPr="00C63B81">
        <w:rPr>
          <w:bCs/>
        </w:rPr>
        <w:t>31</w:t>
      </w:r>
      <w:r w:rsidR="005F4FAC">
        <w:rPr>
          <w:bCs/>
        </w:rPr>
        <w:t xml:space="preserve">, No. </w:t>
      </w:r>
      <w:r w:rsidRPr="00C63B81">
        <w:rPr>
          <w:bCs/>
        </w:rPr>
        <w:t>2, pp. 10-39</w:t>
      </w:r>
      <w:r w:rsidR="005F4FAC">
        <w:rPr>
          <w:bCs/>
        </w:rPr>
        <w:t>.</w:t>
      </w:r>
    </w:p>
    <w:p w:rsidR="00C63B81" w:rsidRPr="00C63B81" w:rsidRDefault="00C63B81" w:rsidP="00C63B81">
      <w:pPr>
        <w:spacing w:line="480" w:lineRule="auto"/>
        <w:jc w:val="both"/>
        <w:rPr>
          <w:lang w:val="en-US"/>
        </w:rPr>
      </w:pPr>
      <w:r w:rsidRPr="00C63B81">
        <w:rPr>
          <w:lang w:val="en-US"/>
        </w:rPr>
        <w:t xml:space="preserve">Wynne B. (2003), </w:t>
      </w:r>
      <w:r w:rsidR="005F4FAC">
        <w:rPr>
          <w:lang w:val="en-US"/>
        </w:rPr>
        <w:t>‘</w:t>
      </w:r>
      <w:r w:rsidRPr="00C63B81">
        <w:rPr>
          <w:lang w:val="en-US"/>
        </w:rPr>
        <w:t xml:space="preserve">Seasick on the Third Wave? </w:t>
      </w:r>
      <w:proofErr w:type="gramStart"/>
      <w:r w:rsidRPr="00C63B81">
        <w:rPr>
          <w:lang w:val="en-US"/>
        </w:rPr>
        <w:t xml:space="preserve">Subverting the Hegemony of </w:t>
      </w:r>
      <w:proofErr w:type="spellStart"/>
      <w:r w:rsidRPr="00C63B81">
        <w:rPr>
          <w:lang w:val="en-US"/>
        </w:rPr>
        <w:t>Propositionalism</w:t>
      </w:r>
      <w:proofErr w:type="spellEnd"/>
      <w:r w:rsidRPr="00C63B81">
        <w:rPr>
          <w:lang w:val="en-US"/>
        </w:rPr>
        <w:t>: Response to Collins and Evans</w:t>
      </w:r>
      <w:r w:rsidR="005F4FAC">
        <w:rPr>
          <w:lang w:val="en-US"/>
        </w:rPr>
        <w:t>’.</w:t>
      </w:r>
      <w:proofErr w:type="gramEnd"/>
      <w:r w:rsidRPr="00C63B81">
        <w:rPr>
          <w:i/>
          <w:lang w:val="en-US"/>
        </w:rPr>
        <w:t xml:space="preserve"> Social Studies of Science</w:t>
      </w:r>
      <w:r w:rsidRPr="00C63B81">
        <w:rPr>
          <w:lang w:val="en-US"/>
        </w:rPr>
        <w:t xml:space="preserve"> </w:t>
      </w:r>
      <w:r w:rsidR="005F4FAC">
        <w:rPr>
          <w:lang w:val="en-US"/>
        </w:rPr>
        <w:t xml:space="preserve">Vol. </w:t>
      </w:r>
      <w:r w:rsidRPr="00C63B81">
        <w:rPr>
          <w:lang w:val="en-US"/>
        </w:rPr>
        <w:t>33</w:t>
      </w:r>
      <w:r w:rsidR="005F4FAC">
        <w:rPr>
          <w:lang w:val="en-US"/>
        </w:rPr>
        <w:t xml:space="preserve">, No. </w:t>
      </w:r>
      <w:r w:rsidRPr="00C63B81">
        <w:rPr>
          <w:lang w:val="en-US"/>
        </w:rPr>
        <w:t>3, pp. 401–417</w:t>
      </w:r>
      <w:r w:rsidR="005F4FAC">
        <w:rPr>
          <w:lang w:val="en-US"/>
        </w:rPr>
        <w:t>.</w:t>
      </w:r>
    </w:p>
    <w:p w:rsidR="00C63B81" w:rsidRPr="00C63B81" w:rsidRDefault="00C63B81" w:rsidP="00C63B81">
      <w:pPr>
        <w:spacing w:line="480" w:lineRule="auto"/>
        <w:jc w:val="both"/>
        <w:rPr>
          <w:lang w:val="en-US"/>
        </w:rPr>
      </w:pPr>
      <w:r w:rsidRPr="00C63B81">
        <w:rPr>
          <w:lang w:val="en-US"/>
        </w:rPr>
        <w:t xml:space="preserve">Yearly, S. (2000), </w:t>
      </w:r>
      <w:r w:rsidR="005F4FAC">
        <w:rPr>
          <w:lang w:val="en-US"/>
        </w:rPr>
        <w:t>‘</w:t>
      </w:r>
      <w:proofErr w:type="gramStart"/>
      <w:r w:rsidRPr="00C63B81">
        <w:rPr>
          <w:lang w:val="en-US"/>
        </w:rPr>
        <w:t>Making</w:t>
      </w:r>
      <w:proofErr w:type="gramEnd"/>
      <w:r w:rsidRPr="00C63B81">
        <w:rPr>
          <w:lang w:val="en-US"/>
        </w:rPr>
        <w:t xml:space="preserve"> systematic sense of public discontents with expert knowledge: two analytical approaches and a case study</w:t>
      </w:r>
      <w:r w:rsidR="005F4FAC">
        <w:rPr>
          <w:lang w:val="en-US"/>
        </w:rPr>
        <w:t>’.</w:t>
      </w:r>
      <w:r w:rsidRPr="00C63B81">
        <w:rPr>
          <w:lang w:val="en-US"/>
        </w:rPr>
        <w:t xml:space="preserve"> </w:t>
      </w:r>
      <w:r w:rsidRPr="00C63B81">
        <w:rPr>
          <w:i/>
          <w:lang w:val="en-US"/>
        </w:rPr>
        <w:t>Public Understanding of Science</w:t>
      </w:r>
      <w:r w:rsidRPr="00C63B81">
        <w:rPr>
          <w:lang w:val="en-US"/>
        </w:rPr>
        <w:t xml:space="preserve"> </w:t>
      </w:r>
      <w:r w:rsidR="005F4FAC">
        <w:rPr>
          <w:lang w:val="en-US"/>
        </w:rPr>
        <w:t>Vol. 9, pp. 105</w:t>
      </w:r>
      <w:r w:rsidRPr="00C63B81">
        <w:rPr>
          <w:lang w:val="en-US"/>
        </w:rPr>
        <w:t>-122</w:t>
      </w:r>
      <w:r w:rsidR="005F4FAC">
        <w:rPr>
          <w:lang w:val="en-US"/>
        </w:rPr>
        <w:t>.</w:t>
      </w:r>
    </w:p>
    <w:p w:rsidR="00C63B81" w:rsidRPr="00C63B81" w:rsidRDefault="00C63B81" w:rsidP="00C63B81">
      <w:pPr>
        <w:spacing w:line="480" w:lineRule="auto"/>
        <w:jc w:val="both"/>
        <w:rPr>
          <w:lang w:val="en-US"/>
        </w:rPr>
      </w:pPr>
    </w:p>
    <w:p w:rsidR="00C63B81" w:rsidRPr="00C63B81" w:rsidRDefault="00C63B81" w:rsidP="00C63B81">
      <w:pPr>
        <w:spacing w:line="480" w:lineRule="auto"/>
        <w:jc w:val="both"/>
        <w:rPr>
          <w:lang w:val="en-US"/>
        </w:rPr>
      </w:pPr>
    </w:p>
    <w:p w:rsidR="00C63B81" w:rsidRPr="00C63B81" w:rsidRDefault="00C63B81" w:rsidP="00C63B81">
      <w:pPr>
        <w:spacing w:line="480" w:lineRule="auto"/>
        <w:jc w:val="both"/>
        <w:rPr>
          <w:lang w:val="en-US"/>
        </w:rPr>
      </w:pPr>
    </w:p>
    <w:p w:rsidR="00C63B81" w:rsidRPr="00C63B81" w:rsidRDefault="00C63B81" w:rsidP="00C63B81">
      <w:pPr>
        <w:spacing w:line="480" w:lineRule="auto"/>
        <w:jc w:val="both"/>
      </w:pPr>
    </w:p>
    <w:p w:rsidR="00C63B81" w:rsidRPr="00C63B81" w:rsidRDefault="00C63B81" w:rsidP="00C63B81">
      <w:pPr>
        <w:spacing w:line="480" w:lineRule="auto"/>
        <w:jc w:val="both"/>
        <w:rPr>
          <w:sz w:val="24"/>
          <w:szCs w:val="24"/>
          <w:lang w:val="en-US"/>
        </w:rPr>
      </w:pPr>
    </w:p>
    <w:p w:rsidR="00C63B81" w:rsidRPr="00C63B81" w:rsidRDefault="00C63B81" w:rsidP="00C63B81">
      <w:pPr>
        <w:spacing w:line="480" w:lineRule="auto"/>
        <w:jc w:val="both"/>
        <w:rPr>
          <w:sz w:val="24"/>
          <w:szCs w:val="24"/>
          <w:lang w:val="en-US"/>
        </w:rPr>
      </w:pPr>
    </w:p>
    <w:p w:rsidR="00C63B81" w:rsidRPr="00C63B81" w:rsidRDefault="00C63B81" w:rsidP="00C63B81">
      <w:pPr>
        <w:spacing w:line="480" w:lineRule="auto"/>
        <w:ind w:firstLine="720"/>
        <w:jc w:val="both"/>
        <w:rPr>
          <w:rFonts w:ascii="Calibri" w:eastAsia="Calibri" w:hAnsi="Calibri" w:cs="Times New Roman"/>
          <w:sz w:val="24"/>
          <w:szCs w:val="24"/>
        </w:rPr>
      </w:pPr>
    </w:p>
    <w:p w:rsidR="00C63B81" w:rsidRPr="00C63B81" w:rsidRDefault="00C63B81" w:rsidP="00C63B81">
      <w:pPr>
        <w:spacing w:line="480" w:lineRule="auto"/>
        <w:ind w:firstLine="720"/>
        <w:jc w:val="both"/>
        <w:rPr>
          <w:rFonts w:ascii="Calibri" w:eastAsia="Calibri" w:hAnsi="Calibri" w:cs="Times New Roman"/>
          <w:sz w:val="24"/>
          <w:szCs w:val="24"/>
        </w:rPr>
      </w:pPr>
    </w:p>
    <w:p w:rsidR="00C63B81" w:rsidRPr="00C63B81" w:rsidRDefault="00C63B81" w:rsidP="00C63B81">
      <w:pPr>
        <w:spacing w:line="480" w:lineRule="auto"/>
        <w:jc w:val="both"/>
        <w:rPr>
          <w:rFonts w:ascii="Calibri" w:eastAsia="Calibri" w:hAnsi="Calibri" w:cs="Times New Roman"/>
          <w:sz w:val="24"/>
          <w:szCs w:val="24"/>
        </w:rPr>
      </w:pPr>
    </w:p>
    <w:p w:rsidR="00C63B81" w:rsidRPr="00C63B81" w:rsidRDefault="00C63B81" w:rsidP="00C63B81">
      <w:pPr>
        <w:spacing w:line="480" w:lineRule="auto"/>
        <w:jc w:val="both"/>
        <w:rPr>
          <w:sz w:val="24"/>
          <w:szCs w:val="24"/>
        </w:rPr>
      </w:pPr>
    </w:p>
    <w:p w:rsidR="00C63B81" w:rsidRPr="00C63B81" w:rsidRDefault="00C63B81" w:rsidP="00C63B81">
      <w:pPr>
        <w:spacing w:line="480" w:lineRule="auto"/>
        <w:jc w:val="both"/>
        <w:rPr>
          <w:sz w:val="24"/>
          <w:szCs w:val="24"/>
          <w:lang w:val="en-US"/>
        </w:rPr>
      </w:pPr>
    </w:p>
    <w:p w:rsidR="00C63B81" w:rsidRPr="00C63B81" w:rsidRDefault="00C63B81" w:rsidP="00C63B81">
      <w:pPr>
        <w:spacing w:line="480" w:lineRule="auto"/>
        <w:ind w:firstLine="720"/>
        <w:jc w:val="both"/>
        <w:rPr>
          <w:sz w:val="24"/>
          <w:szCs w:val="24"/>
          <w:lang w:val="en-US"/>
        </w:rPr>
      </w:pPr>
    </w:p>
    <w:p w:rsidR="00C63B81" w:rsidRPr="00C63B81" w:rsidRDefault="00C63B81" w:rsidP="00C63B81">
      <w:pPr>
        <w:spacing w:line="480" w:lineRule="auto"/>
        <w:ind w:firstLine="720"/>
        <w:jc w:val="both"/>
        <w:rPr>
          <w:sz w:val="24"/>
          <w:szCs w:val="24"/>
          <w:lang w:val="en-US"/>
        </w:rPr>
      </w:pPr>
    </w:p>
    <w:p w:rsidR="001831B1" w:rsidRPr="00C63B81" w:rsidRDefault="001831B1" w:rsidP="00C63B81">
      <w:pPr>
        <w:spacing w:line="480" w:lineRule="auto"/>
        <w:rPr>
          <w:lang w:val="en-US"/>
        </w:rPr>
      </w:pPr>
    </w:p>
    <w:sectPr w:rsidR="001831B1" w:rsidRPr="00C63B81" w:rsidSect="001831B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E37" w:rsidRDefault="00956E37" w:rsidP="00C63B81">
      <w:pPr>
        <w:spacing w:after="0" w:line="240" w:lineRule="auto"/>
      </w:pPr>
      <w:r>
        <w:separator/>
      </w:r>
    </w:p>
  </w:endnote>
  <w:endnote w:type="continuationSeparator" w:id="0">
    <w:p w:rsidR="00956E37" w:rsidRDefault="00956E37" w:rsidP="00C6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33483"/>
      <w:docPartObj>
        <w:docPartGallery w:val="Page Numbers (Bottom of Page)"/>
        <w:docPartUnique/>
      </w:docPartObj>
    </w:sdtPr>
    <w:sdtEndPr>
      <w:rPr>
        <w:noProof/>
      </w:rPr>
    </w:sdtEndPr>
    <w:sdtContent>
      <w:p w:rsidR="00162906" w:rsidRDefault="00F755EF">
        <w:pPr>
          <w:pStyle w:val="Footer"/>
          <w:jc w:val="right"/>
        </w:pPr>
        <w:r>
          <w:fldChar w:fldCharType="begin"/>
        </w:r>
        <w:r w:rsidR="00162906">
          <w:instrText xml:space="preserve"> PAGE   \* MERGEFORMAT </w:instrText>
        </w:r>
        <w:r>
          <w:fldChar w:fldCharType="separate"/>
        </w:r>
        <w:r w:rsidR="004C00B1">
          <w:rPr>
            <w:noProof/>
          </w:rPr>
          <w:t>18</w:t>
        </w:r>
        <w:r>
          <w:rPr>
            <w:noProof/>
          </w:rPr>
          <w:fldChar w:fldCharType="end"/>
        </w:r>
      </w:p>
    </w:sdtContent>
  </w:sdt>
  <w:p w:rsidR="00162906" w:rsidRDefault="00162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E37" w:rsidRDefault="00956E37" w:rsidP="00C63B81">
      <w:pPr>
        <w:spacing w:after="0" w:line="240" w:lineRule="auto"/>
      </w:pPr>
      <w:r>
        <w:separator/>
      </w:r>
    </w:p>
  </w:footnote>
  <w:footnote w:type="continuationSeparator" w:id="0">
    <w:p w:rsidR="00956E37" w:rsidRDefault="00956E37" w:rsidP="00C63B81">
      <w:pPr>
        <w:spacing w:after="0" w:line="240" w:lineRule="auto"/>
      </w:pPr>
      <w:r>
        <w:continuationSeparator/>
      </w:r>
    </w:p>
  </w:footnote>
  <w:footnote w:id="1">
    <w:p w:rsidR="00162906" w:rsidRPr="00850109" w:rsidRDefault="00162906" w:rsidP="00C63B81">
      <w:pPr>
        <w:pStyle w:val="FootnoteText"/>
        <w:rPr>
          <w:b/>
        </w:rPr>
      </w:pPr>
      <w:r>
        <w:rPr>
          <w:rStyle w:val="FootnoteReference"/>
        </w:rPr>
        <w:footnoteRef/>
      </w:r>
      <w:r>
        <w:t xml:space="preserve"> For an informative summary of the early development of expert research see Ericson and Smith, 1991; see also </w:t>
      </w:r>
      <w:proofErr w:type="spellStart"/>
      <w:r>
        <w:t>Shanteau</w:t>
      </w:r>
      <w:proofErr w:type="spellEnd"/>
      <w:r>
        <w:t xml:space="preserve"> and Stewart</w:t>
      </w:r>
      <w:proofErr w:type="gramStart"/>
      <w:r>
        <w:t>,1992</w:t>
      </w:r>
      <w:proofErr w:type="gramEnd"/>
      <w:r w:rsidRPr="00850109">
        <w:rPr>
          <w:b/>
        </w:rPr>
        <w:t>.</w:t>
      </w:r>
    </w:p>
  </w:footnote>
  <w:footnote w:id="2">
    <w:p w:rsidR="00162906" w:rsidRPr="007D59A8" w:rsidRDefault="00162906" w:rsidP="00C63B81">
      <w:pPr>
        <w:pStyle w:val="FootnoteText"/>
        <w:rPr>
          <w:lang w:val="en-GB"/>
        </w:rPr>
      </w:pPr>
      <w:r>
        <w:rPr>
          <w:rStyle w:val="FootnoteReference"/>
        </w:rPr>
        <w:footnoteRef/>
      </w:r>
      <w:r>
        <w:t xml:space="preserve"> </w:t>
      </w:r>
      <w:proofErr w:type="gramStart"/>
      <w:r w:rsidRPr="007D59A8">
        <w:rPr>
          <w:lang w:val="en-GB"/>
        </w:rPr>
        <w:t>‘Small’, in order to distinguish t</w:t>
      </w:r>
      <w:r>
        <w:rPr>
          <w:lang w:val="en-GB"/>
        </w:rPr>
        <w:t xml:space="preserve">his branch of social psychology </w:t>
      </w:r>
      <w:r w:rsidRPr="007D59A8">
        <w:rPr>
          <w:lang w:val="en-GB"/>
        </w:rPr>
        <w:t>from mass psychology.</w:t>
      </w:r>
      <w:proofErr w:type="gramEnd"/>
    </w:p>
  </w:footnote>
  <w:footnote w:id="3">
    <w:p w:rsidR="00162906" w:rsidRPr="00330DD1" w:rsidRDefault="00162906" w:rsidP="00C63B81">
      <w:pPr>
        <w:pStyle w:val="FootnoteText"/>
      </w:pPr>
      <w:r w:rsidRPr="0042065F">
        <w:rPr>
          <w:rStyle w:val="FootnoteReference"/>
        </w:rPr>
        <w:footnoteRef/>
      </w:r>
      <w:r w:rsidRPr="0042065F">
        <w:t xml:space="preserve"> ‘Protected </w:t>
      </w:r>
      <w:proofErr w:type="gramStart"/>
      <w:r w:rsidRPr="0042065F">
        <w:t>values’,</w:t>
      </w:r>
      <w:proofErr w:type="gramEnd"/>
      <w:r w:rsidRPr="0042065F">
        <w:t xml:space="preserve"> are </w:t>
      </w:r>
      <w:r>
        <w:t>‘</w:t>
      </w:r>
      <w:r w:rsidRPr="0042065F">
        <w:t>values that resist trade-offs with other values</w:t>
      </w:r>
      <w:r>
        <w:t>’</w:t>
      </w:r>
      <w:r w:rsidRPr="0042065F">
        <w:t xml:space="preserve"> (Baron </w:t>
      </w:r>
      <w:r>
        <w:t>and</w:t>
      </w:r>
      <w:r w:rsidRPr="0042065F">
        <w:t xml:space="preserve"> </w:t>
      </w:r>
      <w:proofErr w:type="spellStart"/>
      <w:r w:rsidRPr="0042065F">
        <w:t>Spranca</w:t>
      </w:r>
      <w:proofErr w:type="spellEnd"/>
      <w:r>
        <w:t>,</w:t>
      </w:r>
      <w:r w:rsidRPr="0042065F">
        <w:t xml:space="preserve"> 1997: 1; cf. </w:t>
      </w:r>
      <w:proofErr w:type="spellStart"/>
      <w:r w:rsidRPr="0042065F">
        <w:t>Ritov</w:t>
      </w:r>
      <w:proofErr w:type="spellEnd"/>
      <w:r w:rsidRPr="0042065F">
        <w:t xml:space="preserve"> </w:t>
      </w:r>
      <w:r>
        <w:t>and</w:t>
      </w:r>
      <w:r w:rsidRPr="0042065F">
        <w:t xml:space="preserve"> Baron</w:t>
      </w:r>
      <w:r>
        <w:t>,</w:t>
      </w:r>
      <w:r w:rsidRPr="0042065F">
        <w:t xml:space="preserve"> 1999; </w:t>
      </w:r>
      <w:proofErr w:type="spellStart"/>
      <w:r w:rsidRPr="0042065F">
        <w:t>Tetlock</w:t>
      </w:r>
      <w:proofErr w:type="spellEnd"/>
      <w:r w:rsidRPr="0042065F">
        <w:t xml:space="preserve">, </w:t>
      </w:r>
      <w:proofErr w:type="spellStart"/>
      <w:r w:rsidRPr="0042065F">
        <w:t>Kristel</w:t>
      </w:r>
      <w:proofErr w:type="spellEnd"/>
      <w:r w:rsidRPr="0042065F">
        <w:t>, Elson</w:t>
      </w:r>
      <w:r>
        <w:t>,</w:t>
      </w:r>
      <w:r w:rsidRPr="0042065F">
        <w:t xml:space="preserve"> Green</w:t>
      </w:r>
      <w:r>
        <w:t>, and Lerner,</w:t>
      </w:r>
      <w:r w:rsidRPr="0042065F">
        <w:t xml:space="preserve">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A2CEC"/>
    <w:multiLevelType w:val="hybridMultilevel"/>
    <w:tmpl w:val="277C16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234F37"/>
    <w:multiLevelType w:val="hybridMultilevel"/>
    <w:tmpl w:val="A614D4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59688E"/>
    <w:multiLevelType w:val="hybridMultilevel"/>
    <w:tmpl w:val="1DC2E0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52"/>
    <w:rsid w:val="000160E9"/>
    <w:rsid w:val="0005387C"/>
    <w:rsid w:val="000B7E76"/>
    <w:rsid w:val="00134242"/>
    <w:rsid w:val="00162906"/>
    <w:rsid w:val="001831B1"/>
    <w:rsid w:val="00196A0A"/>
    <w:rsid w:val="001A0D76"/>
    <w:rsid w:val="001B6612"/>
    <w:rsid w:val="00201615"/>
    <w:rsid w:val="002650C9"/>
    <w:rsid w:val="002C02E8"/>
    <w:rsid w:val="0032028C"/>
    <w:rsid w:val="00383415"/>
    <w:rsid w:val="00387562"/>
    <w:rsid w:val="00405579"/>
    <w:rsid w:val="00410DDD"/>
    <w:rsid w:val="0041621A"/>
    <w:rsid w:val="004B073B"/>
    <w:rsid w:val="004C00B1"/>
    <w:rsid w:val="0056110B"/>
    <w:rsid w:val="005855A0"/>
    <w:rsid w:val="005C7F8E"/>
    <w:rsid w:val="005F4FAC"/>
    <w:rsid w:val="005F7409"/>
    <w:rsid w:val="005F7C93"/>
    <w:rsid w:val="00606CC8"/>
    <w:rsid w:val="00632D78"/>
    <w:rsid w:val="00664EB7"/>
    <w:rsid w:val="006736FF"/>
    <w:rsid w:val="006A37E3"/>
    <w:rsid w:val="006D1116"/>
    <w:rsid w:val="00746621"/>
    <w:rsid w:val="00792669"/>
    <w:rsid w:val="007B38A9"/>
    <w:rsid w:val="008464DC"/>
    <w:rsid w:val="00884778"/>
    <w:rsid w:val="008849DE"/>
    <w:rsid w:val="008D5999"/>
    <w:rsid w:val="008D7EF2"/>
    <w:rsid w:val="008F327A"/>
    <w:rsid w:val="009367BB"/>
    <w:rsid w:val="0095097C"/>
    <w:rsid w:val="00956E37"/>
    <w:rsid w:val="009D12A1"/>
    <w:rsid w:val="00A475F5"/>
    <w:rsid w:val="00A50842"/>
    <w:rsid w:val="00AB2E86"/>
    <w:rsid w:val="00BA5CB5"/>
    <w:rsid w:val="00BD154B"/>
    <w:rsid w:val="00C34FC8"/>
    <w:rsid w:val="00C40CF9"/>
    <w:rsid w:val="00C63B81"/>
    <w:rsid w:val="00C90252"/>
    <w:rsid w:val="00CA1AD7"/>
    <w:rsid w:val="00D00FBF"/>
    <w:rsid w:val="00D015FF"/>
    <w:rsid w:val="00D80AC9"/>
    <w:rsid w:val="00D865F2"/>
    <w:rsid w:val="00D92E2A"/>
    <w:rsid w:val="00DB56E6"/>
    <w:rsid w:val="00E51A7E"/>
    <w:rsid w:val="00E774E6"/>
    <w:rsid w:val="00E87A01"/>
    <w:rsid w:val="00EF416E"/>
    <w:rsid w:val="00F55AF6"/>
    <w:rsid w:val="00F63C96"/>
    <w:rsid w:val="00F755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3B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3B81"/>
  </w:style>
  <w:style w:type="character" w:styleId="FootnoteReference">
    <w:name w:val="footnote reference"/>
    <w:rsid w:val="00C63B81"/>
    <w:rPr>
      <w:rFonts w:cs="Times New Roman"/>
      <w:vertAlign w:val="superscript"/>
    </w:rPr>
  </w:style>
  <w:style w:type="paragraph" w:styleId="FootnoteText">
    <w:name w:val="footnote text"/>
    <w:basedOn w:val="Normal"/>
    <w:link w:val="FootnoteTextChar"/>
    <w:rsid w:val="00C63B81"/>
    <w:pPr>
      <w:spacing w:after="0" w:line="240" w:lineRule="auto"/>
    </w:pPr>
    <w:rPr>
      <w:rFonts w:ascii="Times New Roman" w:eastAsia="SimSun" w:hAnsi="Times New Roman" w:cs="Times New Roman"/>
      <w:sz w:val="20"/>
      <w:szCs w:val="20"/>
      <w:lang w:val="en-US" w:eastAsia="zh-CN"/>
    </w:rPr>
  </w:style>
  <w:style w:type="character" w:customStyle="1" w:styleId="FootnoteTextChar">
    <w:name w:val="Footnote Text Char"/>
    <w:basedOn w:val="DefaultParagraphFont"/>
    <w:link w:val="FootnoteText"/>
    <w:rsid w:val="00C63B81"/>
    <w:rPr>
      <w:rFonts w:ascii="Times New Roman" w:eastAsia="SimSun" w:hAnsi="Times New Roman" w:cs="Times New Roman"/>
      <w:sz w:val="20"/>
      <w:szCs w:val="20"/>
      <w:lang w:val="en-US" w:eastAsia="zh-CN"/>
    </w:rPr>
  </w:style>
  <w:style w:type="paragraph" w:styleId="BalloonText">
    <w:name w:val="Balloon Text"/>
    <w:basedOn w:val="Normal"/>
    <w:link w:val="BalloonTextChar"/>
    <w:uiPriority w:val="99"/>
    <w:semiHidden/>
    <w:unhideWhenUsed/>
    <w:rsid w:val="005F4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3B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3B81"/>
  </w:style>
  <w:style w:type="character" w:styleId="FootnoteReference">
    <w:name w:val="footnote reference"/>
    <w:rsid w:val="00C63B81"/>
    <w:rPr>
      <w:rFonts w:cs="Times New Roman"/>
      <w:vertAlign w:val="superscript"/>
    </w:rPr>
  </w:style>
  <w:style w:type="paragraph" w:styleId="FootnoteText">
    <w:name w:val="footnote text"/>
    <w:basedOn w:val="Normal"/>
    <w:link w:val="FootnoteTextChar"/>
    <w:rsid w:val="00C63B81"/>
    <w:pPr>
      <w:spacing w:after="0" w:line="240" w:lineRule="auto"/>
    </w:pPr>
    <w:rPr>
      <w:rFonts w:ascii="Times New Roman" w:eastAsia="SimSun" w:hAnsi="Times New Roman" w:cs="Times New Roman"/>
      <w:sz w:val="20"/>
      <w:szCs w:val="20"/>
      <w:lang w:val="en-US" w:eastAsia="zh-CN"/>
    </w:rPr>
  </w:style>
  <w:style w:type="character" w:customStyle="1" w:styleId="FootnoteTextChar">
    <w:name w:val="Footnote Text Char"/>
    <w:basedOn w:val="DefaultParagraphFont"/>
    <w:link w:val="FootnoteText"/>
    <w:rsid w:val="00C63B81"/>
    <w:rPr>
      <w:rFonts w:ascii="Times New Roman" w:eastAsia="SimSun" w:hAnsi="Times New Roman" w:cs="Times New Roman"/>
      <w:sz w:val="20"/>
      <w:szCs w:val="20"/>
      <w:lang w:val="en-US" w:eastAsia="zh-CN"/>
    </w:rPr>
  </w:style>
  <w:style w:type="paragraph" w:styleId="BalloonText">
    <w:name w:val="Balloon Text"/>
    <w:basedOn w:val="Normal"/>
    <w:link w:val="BalloonTextChar"/>
    <w:uiPriority w:val="99"/>
    <w:semiHidden/>
    <w:unhideWhenUsed/>
    <w:rsid w:val="005F4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32</Pages>
  <Words>8185</Words>
  <Characters>46659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54735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 (POLITICS)</dc:creator>
  <cp:lastModifiedBy>Blom (POLITICS)</cp:lastModifiedBy>
  <cp:revision>4</cp:revision>
  <cp:lastPrinted>2016-09-27T12:33:00Z</cp:lastPrinted>
  <dcterms:created xsi:type="dcterms:W3CDTF">2016-09-30T08:50:00Z</dcterms:created>
  <dcterms:modified xsi:type="dcterms:W3CDTF">2017-02-08T14:48:00Z</dcterms:modified>
</cp:coreProperties>
</file>