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E8C" w:rsidRPr="00726597" w:rsidRDefault="00C41E8C">
      <w:pPr>
        <w:rPr>
          <w:rFonts w:ascii="Cambria" w:hAnsi="Cambria"/>
          <w:b/>
          <w:lang w:val="en-US"/>
        </w:rPr>
      </w:pPr>
    </w:p>
    <w:p w:rsidR="00726597" w:rsidRPr="00726597" w:rsidRDefault="00726597">
      <w:pPr>
        <w:rPr>
          <w:rFonts w:ascii="Cambria" w:hAnsi="Cambria"/>
          <w:b/>
          <w:lang w:val="en-US"/>
        </w:rPr>
      </w:pPr>
      <w:r w:rsidRPr="00726597">
        <w:rPr>
          <w:rFonts w:ascii="Cambria" w:hAnsi="Cambria"/>
          <w:b/>
          <w:lang w:val="en-US"/>
        </w:rPr>
        <w:t>Positive Action Measures and the UN Convention on the Rights of Persons with Disabilities</w:t>
      </w:r>
    </w:p>
    <w:p w:rsidR="00726597" w:rsidRPr="008F2F0D" w:rsidRDefault="00726597">
      <w:pPr>
        <w:rPr>
          <w:rFonts w:ascii="Cambria" w:hAnsi="Cambria"/>
          <w:lang w:val="en-US"/>
        </w:rPr>
      </w:pPr>
      <w:r>
        <w:rPr>
          <w:rFonts w:ascii="Cambria" w:hAnsi="Cambria"/>
          <w:lang w:val="en-US"/>
        </w:rPr>
        <w:t xml:space="preserve">Lisa Waddington, </w:t>
      </w:r>
      <w:r w:rsidRPr="008F2F0D">
        <w:rPr>
          <w:rFonts w:ascii="Cambria" w:hAnsi="Cambria"/>
          <w:lang w:val="en-US"/>
        </w:rPr>
        <w:t>European Disability Forum Chair in European Disability Law</w:t>
      </w:r>
    </w:p>
    <w:p w:rsidR="00726597" w:rsidRDefault="00726597" w:rsidP="00C41E8C">
      <w:pPr>
        <w:rPr>
          <w:rFonts w:ascii="Cambria" w:hAnsi="Cambria"/>
          <w:lang w:val="en-US"/>
        </w:rPr>
      </w:pPr>
      <w:r w:rsidRPr="00726597">
        <w:rPr>
          <w:rFonts w:ascii="Cambria" w:hAnsi="Cambria"/>
          <w:lang w:val="en-US"/>
        </w:rPr>
        <w:t>Case Note:</w:t>
      </w:r>
      <w:r>
        <w:rPr>
          <w:rFonts w:ascii="Cambria" w:hAnsi="Cambria"/>
          <w:b/>
          <w:lang w:val="en-US"/>
        </w:rPr>
        <w:t xml:space="preserve"> </w:t>
      </w:r>
      <w:r w:rsidRPr="008F2F0D">
        <w:rPr>
          <w:rFonts w:ascii="Cambria" w:hAnsi="Cambria"/>
          <w:lang w:val="en-US"/>
        </w:rPr>
        <w:t>Communication No. 9/2012 A.F. v. Italy</w:t>
      </w:r>
      <w:r>
        <w:rPr>
          <w:rFonts w:ascii="Cambria" w:hAnsi="Cambria"/>
          <w:lang w:val="en-US"/>
        </w:rPr>
        <w:t xml:space="preserve">, </w:t>
      </w:r>
      <w:r w:rsidRPr="008F2F0D">
        <w:rPr>
          <w:rFonts w:ascii="Cambria" w:hAnsi="Cambria"/>
          <w:lang w:val="en-US"/>
        </w:rPr>
        <w:t>UN Committee on the Rights of Persons with Disabilities</w:t>
      </w:r>
      <w:r>
        <w:rPr>
          <w:rFonts w:ascii="Cambria" w:hAnsi="Cambria"/>
          <w:lang w:val="en-US"/>
        </w:rPr>
        <w:t xml:space="preserve">, </w:t>
      </w:r>
      <w:r w:rsidRPr="008F2F0D">
        <w:rPr>
          <w:rFonts w:ascii="Cambria" w:hAnsi="Cambria"/>
          <w:lang w:val="en-US"/>
        </w:rPr>
        <w:t>19 May 2015</w:t>
      </w:r>
    </w:p>
    <w:p w:rsidR="00726597" w:rsidRDefault="00726597" w:rsidP="00C41E8C">
      <w:pPr>
        <w:rPr>
          <w:rFonts w:ascii="Cambria" w:hAnsi="Cambria"/>
          <w:lang w:val="en-US"/>
        </w:rPr>
      </w:pPr>
      <w:r>
        <w:rPr>
          <w:rFonts w:ascii="Cambria" w:hAnsi="Cambria"/>
          <w:lang w:val="en-US"/>
        </w:rPr>
        <w:t xml:space="preserve">Case available via: </w:t>
      </w:r>
      <w:hyperlink r:id="rId9" w:history="1">
        <w:r w:rsidRPr="004A46D3">
          <w:rPr>
            <w:rStyle w:val="Hyperlink"/>
            <w:rFonts w:ascii="Cambria" w:hAnsi="Cambria"/>
            <w:lang w:val="en-US"/>
          </w:rPr>
          <w:t>http://tbinternet.ohchr.org/_layouts/treatybodyexternal/Download.aspx?symbolno=CRPD/C/13/D/9/2012&amp;Lang=en</w:t>
        </w:r>
      </w:hyperlink>
    </w:p>
    <w:p w:rsidR="00726597" w:rsidRDefault="00726597" w:rsidP="00C41E8C">
      <w:pPr>
        <w:rPr>
          <w:rFonts w:ascii="Cambria" w:hAnsi="Cambria"/>
          <w:b/>
          <w:lang w:val="en-US"/>
        </w:rPr>
      </w:pPr>
      <w:r>
        <w:rPr>
          <w:rFonts w:ascii="Cambria" w:hAnsi="Cambria"/>
          <w:lang w:val="en-US"/>
        </w:rPr>
        <w:t xml:space="preserve">Published in: </w:t>
      </w:r>
      <w:r w:rsidRPr="00726597">
        <w:rPr>
          <w:rFonts w:ascii="Cambria" w:hAnsi="Cambria"/>
          <w:i/>
          <w:lang w:val="en-US"/>
        </w:rPr>
        <w:t>International Labor Rights Case Law</w:t>
      </w:r>
      <w:r>
        <w:rPr>
          <w:rFonts w:ascii="Cambria" w:hAnsi="Cambria"/>
          <w:lang w:val="en-US"/>
        </w:rPr>
        <w:t xml:space="preserve">, 2 (2016), 396-401. (Brill / </w:t>
      </w:r>
      <w:proofErr w:type="spellStart"/>
      <w:r>
        <w:rPr>
          <w:rFonts w:ascii="Cambria" w:hAnsi="Cambria"/>
          <w:lang w:val="en-US"/>
        </w:rPr>
        <w:t>Nijhoff</w:t>
      </w:r>
      <w:proofErr w:type="spellEnd"/>
      <w:r>
        <w:rPr>
          <w:rFonts w:ascii="Cambria" w:hAnsi="Cambria"/>
          <w:lang w:val="en-US"/>
        </w:rPr>
        <w:t xml:space="preserve">) </w:t>
      </w:r>
    </w:p>
    <w:p w:rsidR="00726597" w:rsidRDefault="00726597" w:rsidP="00C41E8C">
      <w:pPr>
        <w:rPr>
          <w:rFonts w:ascii="Cambria" w:hAnsi="Cambria"/>
          <w:b/>
          <w:lang w:val="en-US"/>
        </w:rPr>
      </w:pPr>
      <w:r>
        <w:rPr>
          <w:rFonts w:ascii="Cambria" w:hAnsi="Cambria"/>
          <w:b/>
          <w:lang w:val="en-US"/>
        </w:rPr>
        <w:t>Summary of Decision:</w:t>
      </w:r>
    </w:p>
    <w:p w:rsidR="00726597" w:rsidRPr="008F2F0D" w:rsidRDefault="00726597" w:rsidP="00726597">
      <w:pPr>
        <w:rPr>
          <w:rFonts w:ascii="Cambria" w:hAnsi="Cambria"/>
          <w:lang w:val="en-US"/>
        </w:rPr>
      </w:pPr>
      <w:r w:rsidRPr="008F2F0D">
        <w:rPr>
          <w:rFonts w:ascii="Cambria" w:hAnsi="Cambria"/>
          <w:lang w:val="en-US"/>
        </w:rPr>
        <w:t xml:space="preserve">Italian law (Law No. 68/1999 of 12 March 1999) requires that employers with a workforce of more than fifty employees ensure that at least 7 percent of their </w:t>
      </w:r>
      <w:proofErr w:type="gramStart"/>
      <w:r w:rsidRPr="008F2F0D">
        <w:rPr>
          <w:rFonts w:ascii="Cambria" w:hAnsi="Cambria"/>
          <w:lang w:val="en-US"/>
        </w:rPr>
        <w:t>workforce are</w:t>
      </w:r>
      <w:proofErr w:type="gramEnd"/>
      <w:r w:rsidRPr="008F2F0D">
        <w:rPr>
          <w:rFonts w:ascii="Cambria" w:hAnsi="Cambria"/>
          <w:lang w:val="en-US"/>
        </w:rPr>
        <w:t xml:space="preserve"> people who are registered as disabled. In addition, in order to fulfil this quota, the law requires that public employers reserve up to half of positions to be filled through competitive exams for registered persons with disabilities. The complainant, A.F., was a registered person with a disability who sat a competitive exam at the University of Modena and Reggio Emilia. Only one position was to be filled. A.F. </w:t>
      </w:r>
      <w:r>
        <w:rPr>
          <w:rFonts w:ascii="Cambria" w:hAnsi="Cambria"/>
          <w:lang w:val="en-US"/>
        </w:rPr>
        <w:t>obtained the third highest mark in the</w:t>
      </w:r>
      <w:r w:rsidRPr="008F2F0D">
        <w:rPr>
          <w:rFonts w:ascii="Cambria" w:hAnsi="Cambria"/>
          <w:lang w:val="en-US"/>
        </w:rPr>
        <w:t xml:space="preserve"> exam and was not appointed. He had previously been unsuccessful in such exams. He argued that Law No. 68/1999 had been breached, the 50 percent quota for public exams had not been respected, and that he should be awarded the relevant position. He was unsuccessful before domestic courts and submitted a communication to the UN Committee on the Rights of Persons with Disabilities (CRPD Committee) arguing that Italy had breached Article 27 of the UN Convention on the Rights of Persons with Disabilities (CRPD) on employment. The CRPD Committee found the communication to be admissible because the final court decision, which had examined the claim of discrimination on its merits, was rendered after Italy had ratified the Optional Protocol and A.F. had exhausted all national remedies. It also found that A.F. had not submitted evidence of a breach of his individual rights under the CRPD and that Article 27 had not been violated.</w:t>
      </w:r>
    </w:p>
    <w:p w:rsidR="00726597" w:rsidRDefault="00726597" w:rsidP="00C41E8C">
      <w:pPr>
        <w:rPr>
          <w:rFonts w:ascii="Cambria" w:hAnsi="Cambria"/>
          <w:b/>
          <w:lang w:val="en-US"/>
        </w:rPr>
      </w:pPr>
    </w:p>
    <w:p w:rsidR="00FB3CFA" w:rsidRPr="00403794" w:rsidRDefault="00FB3CFA" w:rsidP="00C41E8C">
      <w:pPr>
        <w:rPr>
          <w:rFonts w:ascii="Cambria" w:hAnsi="Cambria"/>
          <w:b/>
          <w:lang w:val="en-US"/>
        </w:rPr>
      </w:pPr>
      <w:r w:rsidRPr="00403794">
        <w:rPr>
          <w:rFonts w:ascii="Cambria" w:hAnsi="Cambria"/>
          <w:b/>
          <w:lang w:val="en-US"/>
        </w:rPr>
        <w:t>Introduction</w:t>
      </w:r>
    </w:p>
    <w:p w:rsidR="000B2766" w:rsidRPr="008F2F0D" w:rsidRDefault="002774E9" w:rsidP="00C41E8C">
      <w:pPr>
        <w:rPr>
          <w:rFonts w:ascii="Cambria" w:hAnsi="Cambria"/>
          <w:lang w:val="en-US"/>
        </w:rPr>
      </w:pPr>
      <w:r w:rsidRPr="008F2F0D">
        <w:rPr>
          <w:rFonts w:ascii="Cambria" w:hAnsi="Cambria"/>
          <w:lang w:val="en-US"/>
        </w:rPr>
        <w:t>Italy makes use of a mandatory employment quota to encourage the recruitment and retention of person</w:t>
      </w:r>
      <w:r w:rsidR="003E3453" w:rsidRPr="008F2F0D">
        <w:rPr>
          <w:rFonts w:ascii="Cambria" w:hAnsi="Cambria"/>
          <w:lang w:val="en-US"/>
        </w:rPr>
        <w:t>s</w:t>
      </w:r>
      <w:r w:rsidRPr="008F2F0D">
        <w:rPr>
          <w:rFonts w:ascii="Cambria" w:hAnsi="Cambria"/>
          <w:lang w:val="en-US"/>
        </w:rPr>
        <w:t xml:space="preserve"> with disabilities. The quota law </w:t>
      </w:r>
      <w:r w:rsidR="001D5934" w:rsidRPr="008F2F0D">
        <w:rPr>
          <w:rFonts w:ascii="Cambria" w:hAnsi="Cambria"/>
          <w:lang w:val="en-US"/>
        </w:rPr>
        <w:t xml:space="preserve">is </w:t>
      </w:r>
      <w:r w:rsidRPr="008F2F0D">
        <w:rPr>
          <w:rFonts w:ascii="Cambria" w:hAnsi="Cambria"/>
          <w:lang w:val="en-US"/>
        </w:rPr>
        <w:t>found in Law No. 68/1999 of 12 March 1999</w:t>
      </w:r>
      <w:r w:rsidR="00057540">
        <w:rPr>
          <w:rFonts w:ascii="Cambria" w:hAnsi="Cambria"/>
          <w:lang w:val="en-US"/>
        </w:rPr>
        <w:t xml:space="preserve"> </w:t>
      </w:r>
      <w:r w:rsidR="001D5934" w:rsidRPr="008F2F0D">
        <w:rPr>
          <w:rFonts w:ascii="Cambria" w:hAnsi="Cambria"/>
          <w:lang w:val="en-US"/>
        </w:rPr>
        <w:t xml:space="preserve">and </w:t>
      </w:r>
      <w:r w:rsidRPr="008F2F0D">
        <w:rPr>
          <w:rFonts w:ascii="Cambria" w:hAnsi="Cambria"/>
          <w:lang w:val="en-US"/>
        </w:rPr>
        <w:t xml:space="preserve">exists alongside disability </w:t>
      </w:r>
      <w:r w:rsidR="008F2F0D" w:rsidRPr="008F2F0D">
        <w:rPr>
          <w:rFonts w:ascii="Cambria" w:hAnsi="Cambria"/>
          <w:lang w:val="en-US"/>
        </w:rPr>
        <w:t>non</w:t>
      </w:r>
      <w:r w:rsidR="009923A3">
        <w:rPr>
          <w:rFonts w:ascii="Cambria" w:hAnsi="Cambria"/>
          <w:lang w:val="en-US"/>
        </w:rPr>
        <w:t>-</w:t>
      </w:r>
      <w:r w:rsidRPr="008F2F0D">
        <w:rPr>
          <w:rFonts w:ascii="Cambria" w:hAnsi="Cambria"/>
          <w:lang w:val="en-US"/>
        </w:rPr>
        <w:t>discrimination legislation</w:t>
      </w:r>
      <w:r w:rsidR="003E3453" w:rsidRPr="008F2F0D">
        <w:rPr>
          <w:rFonts w:ascii="Cambria" w:hAnsi="Cambria"/>
          <w:lang w:val="en-US"/>
        </w:rPr>
        <w:t xml:space="preserve"> (Law No. 67/2006)</w:t>
      </w:r>
      <w:r w:rsidRPr="008F2F0D">
        <w:rPr>
          <w:rFonts w:ascii="Cambria" w:hAnsi="Cambria"/>
          <w:lang w:val="en-US"/>
        </w:rPr>
        <w:t>. The latter law implements the Employment Equality Directive</w:t>
      </w:r>
      <w:r w:rsidR="008F2F0D" w:rsidRPr="008F2F0D">
        <w:rPr>
          <w:rFonts w:ascii="Cambria" w:hAnsi="Cambria"/>
          <w:lang w:val="en-US"/>
        </w:rPr>
        <w:t>,</w:t>
      </w:r>
      <w:r w:rsidRPr="008F2F0D">
        <w:rPr>
          <w:rFonts w:ascii="Cambria" w:hAnsi="Cambria"/>
          <w:lang w:val="en-US"/>
        </w:rPr>
        <w:t xml:space="preserve"> which allows, but does not require, positive action measure</w:t>
      </w:r>
      <w:r w:rsidR="00057540">
        <w:rPr>
          <w:rFonts w:ascii="Cambria" w:hAnsi="Cambria"/>
          <w:lang w:val="en-US"/>
        </w:rPr>
        <w:t>s</w:t>
      </w:r>
      <w:r w:rsidRPr="008F2F0D">
        <w:rPr>
          <w:rFonts w:ascii="Cambria" w:hAnsi="Cambria"/>
          <w:lang w:val="en-US"/>
        </w:rPr>
        <w:t xml:space="preserve"> such as an employment quota.</w:t>
      </w:r>
      <w:r w:rsidR="008F2F0D" w:rsidRPr="008F2F0D">
        <w:rPr>
          <w:rStyle w:val="FootnoteReference"/>
          <w:rFonts w:ascii="Cambria" w:hAnsi="Cambria"/>
          <w:lang w:val="en-US"/>
        </w:rPr>
        <w:footnoteReference w:id="1"/>
      </w:r>
      <w:r w:rsidRPr="008F2F0D">
        <w:rPr>
          <w:rFonts w:ascii="Cambria" w:hAnsi="Cambria"/>
          <w:lang w:val="en-US"/>
        </w:rPr>
        <w:t xml:space="preserve"> Quota laws are </w:t>
      </w:r>
      <w:r w:rsidR="00FB3CFA" w:rsidRPr="008F2F0D">
        <w:rPr>
          <w:rFonts w:ascii="Cambria" w:hAnsi="Cambria"/>
          <w:lang w:val="en-US"/>
        </w:rPr>
        <w:t xml:space="preserve">also </w:t>
      </w:r>
      <w:r w:rsidRPr="008F2F0D">
        <w:rPr>
          <w:rFonts w:ascii="Cambria" w:hAnsi="Cambria"/>
          <w:lang w:val="en-US"/>
        </w:rPr>
        <w:t>addressed in the ILO Recommendation No. 99 on Vocational Rehabilitation (Disabled)</w:t>
      </w:r>
      <w:r w:rsidR="008F2F0D" w:rsidRPr="008F2F0D">
        <w:rPr>
          <w:rFonts w:ascii="Cambria" w:hAnsi="Cambria"/>
          <w:lang w:val="en-US"/>
        </w:rPr>
        <w:t>,</w:t>
      </w:r>
      <w:r w:rsidRPr="008F2F0D">
        <w:rPr>
          <w:rFonts w:ascii="Cambria" w:hAnsi="Cambria"/>
          <w:lang w:val="en-US"/>
        </w:rPr>
        <w:t xml:space="preserve"> which recommends the “engagement by employers of a percentage of disabled persons</w:t>
      </w:r>
      <w:r w:rsidR="00FB3CFA" w:rsidRPr="008F2F0D">
        <w:rPr>
          <w:rFonts w:ascii="Cambria" w:hAnsi="Cambria"/>
          <w:lang w:val="en-US"/>
        </w:rPr>
        <w:t>”</w:t>
      </w:r>
      <w:r w:rsidRPr="008F2F0D">
        <w:rPr>
          <w:rFonts w:ascii="Cambria" w:hAnsi="Cambria"/>
          <w:lang w:val="en-US"/>
        </w:rPr>
        <w:t xml:space="preserve"> (Article 31)</w:t>
      </w:r>
      <w:r w:rsidR="00FB3CFA" w:rsidRPr="008F2F0D">
        <w:rPr>
          <w:rFonts w:ascii="Cambria" w:hAnsi="Cambria"/>
          <w:lang w:val="en-US"/>
        </w:rPr>
        <w:t xml:space="preserve">. </w:t>
      </w:r>
    </w:p>
    <w:p w:rsidR="002774E9" w:rsidRPr="008F2F0D" w:rsidRDefault="00FB3CFA" w:rsidP="00C41E8C">
      <w:pPr>
        <w:rPr>
          <w:rFonts w:ascii="Cambria" w:hAnsi="Cambria"/>
          <w:color w:val="BFBFBF" w:themeColor="background1" w:themeShade="BF"/>
          <w:lang w:val="en-US"/>
        </w:rPr>
      </w:pPr>
      <w:r w:rsidRPr="008F2F0D">
        <w:rPr>
          <w:rFonts w:ascii="Cambria" w:hAnsi="Cambria"/>
          <w:lang w:val="en-US"/>
        </w:rPr>
        <w:t xml:space="preserve">In Italy, as in many other European states, quota laws have become </w:t>
      </w:r>
      <w:r w:rsidR="00425DEF">
        <w:rPr>
          <w:rFonts w:ascii="Cambria" w:hAnsi="Cambria"/>
          <w:lang w:val="en-US"/>
        </w:rPr>
        <w:t>integral to</w:t>
      </w:r>
      <w:r w:rsidRPr="008F2F0D">
        <w:rPr>
          <w:rFonts w:ascii="Cambria" w:hAnsi="Cambria"/>
          <w:lang w:val="en-US"/>
        </w:rPr>
        <w:t xml:space="preserve"> strateg</w:t>
      </w:r>
      <w:r w:rsidR="00057540">
        <w:rPr>
          <w:rFonts w:ascii="Cambria" w:hAnsi="Cambria"/>
          <w:lang w:val="en-US"/>
        </w:rPr>
        <w:t>ies</w:t>
      </w:r>
      <w:r w:rsidRPr="008F2F0D">
        <w:rPr>
          <w:rFonts w:ascii="Cambria" w:hAnsi="Cambria"/>
          <w:lang w:val="en-US"/>
        </w:rPr>
        <w:t xml:space="preserve"> to stimulate and support the employment of persons with disabilities. Such measures amount to positive action measures targeted at the group of persons with disabilities, </w:t>
      </w:r>
      <w:r w:rsidR="00057540">
        <w:rPr>
          <w:rFonts w:ascii="Cambria" w:hAnsi="Cambria"/>
          <w:lang w:val="en-US"/>
        </w:rPr>
        <w:t>but</w:t>
      </w:r>
      <w:r w:rsidRPr="008F2F0D">
        <w:rPr>
          <w:rFonts w:ascii="Cambria" w:hAnsi="Cambria"/>
          <w:lang w:val="en-US"/>
        </w:rPr>
        <w:t xml:space="preserve">, in contrast to </w:t>
      </w:r>
      <w:r w:rsidR="008F2F0D" w:rsidRPr="008F2F0D">
        <w:rPr>
          <w:rFonts w:ascii="Cambria" w:hAnsi="Cambria"/>
          <w:lang w:val="en-US"/>
        </w:rPr>
        <w:t>non</w:t>
      </w:r>
      <w:r w:rsidR="009923A3">
        <w:rPr>
          <w:rFonts w:ascii="Cambria" w:hAnsi="Cambria"/>
          <w:lang w:val="en-US"/>
        </w:rPr>
        <w:t>-</w:t>
      </w:r>
      <w:r w:rsidRPr="008F2F0D">
        <w:rPr>
          <w:rFonts w:ascii="Cambria" w:hAnsi="Cambria"/>
          <w:lang w:val="en-US"/>
        </w:rPr>
        <w:t xml:space="preserve">discrimination </w:t>
      </w:r>
      <w:proofErr w:type="spellStart"/>
      <w:r w:rsidRPr="008F2F0D">
        <w:rPr>
          <w:rFonts w:ascii="Cambria" w:hAnsi="Cambria"/>
          <w:lang w:val="en-US"/>
        </w:rPr>
        <w:t>l</w:t>
      </w:r>
      <w:r w:rsidR="009923A3">
        <w:rPr>
          <w:rFonts w:ascii="Cambria" w:hAnsi="Cambria"/>
          <w:lang w:val="en-US"/>
        </w:rPr>
        <w:t>egilsation</w:t>
      </w:r>
      <w:proofErr w:type="spellEnd"/>
      <w:r w:rsidRPr="008F2F0D">
        <w:rPr>
          <w:rFonts w:ascii="Cambria" w:hAnsi="Cambria"/>
          <w:lang w:val="en-US"/>
        </w:rPr>
        <w:t>, do not generally confer</w:t>
      </w:r>
      <w:r w:rsidR="006669E9" w:rsidRPr="008F2F0D">
        <w:rPr>
          <w:rFonts w:ascii="Cambria" w:hAnsi="Cambria"/>
          <w:lang w:val="en-US"/>
        </w:rPr>
        <w:t xml:space="preserve"> enforceable</w:t>
      </w:r>
      <w:r w:rsidRPr="008F2F0D">
        <w:rPr>
          <w:rFonts w:ascii="Cambria" w:hAnsi="Cambria"/>
          <w:lang w:val="en-US"/>
        </w:rPr>
        <w:t xml:space="preserve"> rights on individuals. In </w:t>
      </w:r>
      <w:r w:rsidRPr="008F2F0D">
        <w:rPr>
          <w:rFonts w:ascii="Cambria" w:hAnsi="Cambria"/>
          <w:lang w:val="en-US"/>
        </w:rPr>
        <w:lastRenderedPageBreak/>
        <w:t>short, disabled persons who are in principle eligible for employment under the quota</w:t>
      </w:r>
      <w:r w:rsidR="009923A3">
        <w:rPr>
          <w:rFonts w:ascii="Cambria" w:hAnsi="Cambria"/>
          <w:lang w:val="en-US"/>
        </w:rPr>
        <w:t>,</w:t>
      </w:r>
      <w:r w:rsidRPr="008F2F0D">
        <w:rPr>
          <w:rFonts w:ascii="Cambria" w:hAnsi="Cambria"/>
          <w:lang w:val="en-US"/>
        </w:rPr>
        <w:t xml:space="preserve"> but are not recruited</w:t>
      </w:r>
      <w:r w:rsidR="009923A3">
        <w:rPr>
          <w:rFonts w:ascii="Cambria" w:hAnsi="Cambria"/>
          <w:lang w:val="en-US"/>
        </w:rPr>
        <w:t>,</w:t>
      </w:r>
      <w:r w:rsidRPr="008F2F0D">
        <w:rPr>
          <w:rFonts w:ascii="Cambria" w:hAnsi="Cambria"/>
          <w:lang w:val="en-US"/>
        </w:rPr>
        <w:t xml:space="preserve"> generally have no </w:t>
      </w:r>
      <w:r w:rsidR="00057540">
        <w:rPr>
          <w:rFonts w:ascii="Cambria" w:hAnsi="Cambria"/>
          <w:lang w:val="en-US"/>
        </w:rPr>
        <w:t xml:space="preserve">individual </w:t>
      </w:r>
      <w:r w:rsidRPr="008F2F0D">
        <w:rPr>
          <w:rFonts w:ascii="Cambria" w:hAnsi="Cambria"/>
          <w:lang w:val="en-US"/>
        </w:rPr>
        <w:t>right of action. However, in certain circumstances such a right does exist under Law No. 68/1999. In this case</w:t>
      </w:r>
      <w:r w:rsidR="008F2F0D" w:rsidRPr="008F2F0D">
        <w:rPr>
          <w:rFonts w:ascii="Cambria" w:hAnsi="Cambria"/>
          <w:lang w:val="en-US"/>
        </w:rPr>
        <w:t>,</w:t>
      </w:r>
      <w:r w:rsidR="00555344" w:rsidRPr="008F2F0D">
        <w:rPr>
          <w:rFonts w:ascii="Cambria" w:hAnsi="Cambria"/>
          <w:lang w:val="en-US"/>
        </w:rPr>
        <w:t xml:space="preserve"> </w:t>
      </w:r>
      <w:r w:rsidR="00403794">
        <w:rPr>
          <w:rFonts w:ascii="Cambria" w:hAnsi="Cambria"/>
          <w:lang w:val="en-US"/>
        </w:rPr>
        <w:t xml:space="preserve">the </w:t>
      </w:r>
      <w:r w:rsidR="00555344" w:rsidRPr="008F2F0D">
        <w:rPr>
          <w:rFonts w:ascii="Cambria" w:hAnsi="Cambria"/>
          <w:lang w:val="en-US"/>
        </w:rPr>
        <w:t>complainant</w:t>
      </w:r>
      <w:r w:rsidRPr="008F2F0D">
        <w:rPr>
          <w:rFonts w:ascii="Cambria" w:hAnsi="Cambria"/>
          <w:lang w:val="en-US"/>
        </w:rPr>
        <w:t xml:space="preserve"> A</w:t>
      </w:r>
      <w:r w:rsidR="00555344" w:rsidRPr="008F2F0D">
        <w:rPr>
          <w:rFonts w:ascii="Cambria" w:hAnsi="Cambria"/>
          <w:lang w:val="en-US"/>
        </w:rPr>
        <w:t>.</w:t>
      </w:r>
      <w:r w:rsidRPr="008F2F0D">
        <w:rPr>
          <w:rFonts w:ascii="Cambria" w:hAnsi="Cambria"/>
          <w:lang w:val="en-US"/>
        </w:rPr>
        <w:t>F</w:t>
      </w:r>
      <w:r w:rsidR="00555344" w:rsidRPr="008F2F0D">
        <w:rPr>
          <w:rFonts w:ascii="Cambria" w:hAnsi="Cambria"/>
          <w:lang w:val="en-US"/>
        </w:rPr>
        <w:t>.</w:t>
      </w:r>
      <w:r w:rsidRPr="008F2F0D">
        <w:rPr>
          <w:rFonts w:ascii="Cambria" w:hAnsi="Cambria"/>
          <w:lang w:val="en-US"/>
        </w:rPr>
        <w:t xml:space="preserve"> sought to challenge the decision not to hire him under </w:t>
      </w:r>
      <w:r w:rsidR="001D5934" w:rsidRPr="008F2F0D">
        <w:rPr>
          <w:rFonts w:ascii="Cambria" w:hAnsi="Cambria"/>
          <w:lang w:val="en-US"/>
        </w:rPr>
        <w:t xml:space="preserve">Law No. 68/1999 </w:t>
      </w:r>
      <w:r w:rsidRPr="008F2F0D">
        <w:rPr>
          <w:rFonts w:ascii="Cambria" w:hAnsi="Cambria"/>
          <w:lang w:val="en-US"/>
        </w:rPr>
        <w:t xml:space="preserve">and, having been unsuccessful before Italian courts, </w:t>
      </w:r>
      <w:r w:rsidR="006669E9" w:rsidRPr="008F2F0D">
        <w:rPr>
          <w:rFonts w:ascii="Cambria" w:hAnsi="Cambria"/>
          <w:lang w:val="en-US"/>
        </w:rPr>
        <w:t>submitted</w:t>
      </w:r>
      <w:r w:rsidRPr="008F2F0D">
        <w:rPr>
          <w:rFonts w:ascii="Cambria" w:hAnsi="Cambria"/>
          <w:lang w:val="en-US"/>
        </w:rPr>
        <w:t xml:space="preserve"> a </w:t>
      </w:r>
      <w:r w:rsidR="006669E9" w:rsidRPr="008F2F0D">
        <w:rPr>
          <w:rFonts w:ascii="Cambria" w:hAnsi="Cambria"/>
          <w:lang w:val="en-US"/>
        </w:rPr>
        <w:t>c</w:t>
      </w:r>
      <w:r w:rsidRPr="008F2F0D">
        <w:rPr>
          <w:rFonts w:ascii="Cambria" w:hAnsi="Cambria"/>
          <w:lang w:val="en-US"/>
        </w:rPr>
        <w:t>ommunication to the</w:t>
      </w:r>
      <w:r w:rsidR="00555344" w:rsidRPr="008F2F0D">
        <w:rPr>
          <w:rFonts w:ascii="Cambria" w:hAnsi="Cambria"/>
          <w:lang w:val="en-US"/>
        </w:rPr>
        <w:t xml:space="preserve"> UN Committee on the Rights of Persons with Disabilities</w:t>
      </w:r>
      <w:r w:rsidRPr="008F2F0D">
        <w:rPr>
          <w:rFonts w:ascii="Cambria" w:hAnsi="Cambria"/>
          <w:lang w:val="en-US"/>
        </w:rPr>
        <w:t xml:space="preserve"> </w:t>
      </w:r>
      <w:r w:rsidR="00555344" w:rsidRPr="008F2F0D">
        <w:rPr>
          <w:rFonts w:ascii="Cambria" w:hAnsi="Cambria"/>
          <w:lang w:val="en-US"/>
        </w:rPr>
        <w:t>(</w:t>
      </w:r>
      <w:r w:rsidRPr="008F2F0D">
        <w:rPr>
          <w:rFonts w:ascii="Cambria" w:hAnsi="Cambria"/>
          <w:lang w:val="en-US"/>
        </w:rPr>
        <w:t>CRPD Committee</w:t>
      </w:r>
      <w:r w:rsidR="00555344" w:rsidRPr="008F2F0D">
        <w:rPr>
          <w:rFonts w:ascii="Cambria" w:hAnsi="Cambria"/>
          <w:lang w:val="en-US"/>
        </w:rPr>
        <w:t>)</w:t>
      </w:r>
      <w:r w:rsidRPr="008F2F0D">
        <w:rPr>
          <w:rFonts w:ascii="Cambria" w:hAnsi="Cambria"/>
          <w:lang w:val="en-US"/>
        </w:rPr>
        <w:t xml:space="preserve"> alleging a breach of Article 27 of the C</w:t>
      </w:r>
      <w:r w:rsidR="00CB157B" w:rsidRPr="008F2F0D">
        <w:rPr>
          <w:rFonts w:ascii="Cambria" w:hAnsi="Cambria"/>
          <w:lang w:val="en-US"/>
        </w:rPr>
        <w:t>onvention on the Rights of Persons with Disabilities (C</w:t>
      </w:r>
      <w:r w:rsidRPr="008F2F0D">
        <w:rPr>
          <w:rFonts w:ascii="Cambria" w:hAnsi="Cambria"/>
          <w:lang w:val="en-US"/>
        </w:rPr>
        <w:t>RPD</w:t>
      </w:r>
      <w:r w:rsidR="00CB157B" w:rsidRPr="008F2F0D">
        <w:rPr>
          <w:rFonts w:ascii="Cambria" w:hAnsi="Cambria"/>
          <w:lang w:val="en-US"/>
        </w:rPr>
        <w:t>)</w:t>
      </w:r>
      <w:r w:rsidRPr="008F2F0D">
        <w:rPr>
          <w:rFonts w:ascii="Cambria" w:hAnsi="Cambria"/>
          <w:lang w:val="en-US"/>
        </w:rPr>
        <w:t xml:space="preserve"> on employment. The </w:t>
      </w:r>
      <w:r w:rsidR="00425DEF">
        <w:rPr>
          <w:rFonts w:ascii="Cambria" w:hAnsi="Cambria"/>
          <w:lang w:val="en-US"/>
        </w:rPr>
        <w:t xml:space="preserve">CRPD </w:t>
      </w:r>
      <w:r w:rsidRPr="008F2F0D">
        <w:rPr>
          <w:rFonts w:ascii="Cambria" w:hAnsi="Cambria"/>
          <w:lang w:val="en-US"/>
        </w:rPr>
        <w:t xml:space="preserve">Committee had to assess whether the author’s individual rights under the </w:t>
      </w:r>
      <w:r w:rsidR="009923A3">
        <w:rPr>
          <w:rFonts w:ascii="Cambria" w:hAnsi="Cambria"/>
          <w:lang w:val="en-US"/>
        </w:rPr>
        <w:t>Co</w:t>
      </w:r>
      <w:r w:rsidRPr="008F2F0D">
        <w:rPr>
          <w:rFonts w:ascii="Cambria" w:hAnsi="Cambria"/>
          <w:lang w:val="en-US"/>
        </w:rPr>
        <w:t xml:space="preserve">nvention, including </w:t>
      </w:r>
      <w:r w:rsidR="00425DEF">
        <w:rPr>
          <w:rFonts w:ascii="Cambria" w:hAnsi="Cambria"/>
          <w:lang w:val="en-US"/>
        </w:rPr>
        <w:t>that</w:t>
      </w:r>
      <w:r w:rsidRPr="008F2F0D">
        <w:rPr>
          <w:rFonts w:ascii="Cambria" w:hAnsi="Cambria"/>
          <w:lang w:val="en-US"/>
        </w:rPr>
        <w:t xml:space="preserve"> not to be discriminated</w:t>
      </w:r>
      <w:r w:rsidR="00425DEF">
        <w:rPr>
          <w:rFonts w:ascii="Cambria" w:hAnsi="Cambria"/>
          <w:lang w:val="en-US"/>
        </w:rPr>
        <w:t xml:space="preserve"> against</w:t>
      </w:r>
      <w:r w:rsidRPr="008F2F0D">
        <w:rPr>
          <w:rFonts w:ascii="Cambria" w:hAnsi="Cambria"/>
          <w:lang w:val="en-US"/>
        </w:rPr>
        <w:t>, had been breached. The decision is importan</w:t>
      </w:r>
      <w:r w:rsidR="006669E9" w:rsidRPr="008F2F0D">
        <w:rPr>
          <w:rFonts w:ascii="Cambria" w:hAnsi="Cambria"/>
          <w:lang w:val="en-US"/>
        </w:rPr>
        <w:t>t</w:t>
      </w:r>
      <w:r w:rsidRPr="008F2F0D">
        <w:rPr>
          <w:rFonts w:ascii="Cambria" w:hAnsi="Cambria"/>
          <w:lang w:val="en-US"/>
        </w:rPr>
        <w:t xml:space="preserve"> given </w:t>
      </w:r>
      <w:r w:rsidR="003E3453" w:rsidRPr="008F2F0D">
        <w:rPr>
          <w:rFonts w:ascii="Cambria" w:hAnsi="Cambria"/>
          <w:lang w:val="en-US"/>
        </w:rPr>
        <w:t>the high levels of unemployment experienced by persons with disabilities</w:t>
      </w:r>
      <w:r w:rsidR="000B2766" w:rsidRPr="008F2F0D">
        <w:rPr>
          <w:rFonts w:ascii="Cambria" w:hAnsi="Cambria"/>
          <w:lang w:val="en-US"/>
        </w:rPr>
        <w:t>,</w:t>
      </w:r>
      <w:r w:rsidR="003E3453" w:rsidRPr="008F2F0D">
        <w:rPr>
          <w:rStyle w:val="FootnoteReference"/>
          <w:rFonts w:ascii="Cambria" w:hAnsi="Cambria"/>
          <w:lang w:val="en-US"/>
        </w:rPr>
        <w:footnoteReference w:id="2"/>
      </w:r>
      <w:r w:rsidR="003E3453" w:rsidRPr="008F2F0D">
        <w:rPr>
          <w:rFonts w:ascii="Cambria" w:hAnsi="Cambria"/>
          <w:lang w:val="en-US"/>
        </w:rPr>
        <w:t xml:space="preserve"> </w:t>
      </w:r>
      <w:r w:rsidRPr="008F2F0D">
        <w:rPr>
          <w:rFonts w:ascii="Cambria" w:hAnsi="Cambria"/>
          <w:lang w:val="en-US"/>
        </w:rPr>
        <w:t xml:space="preserve">the prominent role given to </w:t>
      </w:r>
      <w:r w:rsidR="00425DEF">
        <w:rPr>
          <w:rFonts w:ascii="Cambria" w:hAnsi="Cambria"/>
          <w:lang w:val="en-US"/>
        </w:rPr>
        <w:t>group-</w:t>
      </w:r>
      <w:r w:rsidRPr="008F2F0D">
        <w:rPr>
          <w:rFonts w:ascii="Cambria" w:hAnsi="Cambria"/>
          <w:lang w:val="en-US"/>
        </w:rPr>
        <w:t xml:space="preserve">based positive action measures in many </w:t>
      </w:r>
      <w:r w:rsidR="00403794">
        <w:rPr>
          <w:rFonts w:ascii="Cambria" w:hAnsi="Cambria"/>
          <w:lang w:val="en-US"/>
        </w:rPr>
        <w:t>S</w:t>
      </w:r>
      <w:r w:rsidRPr="008F2F0D">
        <w:rPr>
          <w:rFonts w:ascii="Cambria" w:hAnsi="Cambria"/>
          <w:lang w:val="en-US"/>
        </w:rPr>
        <w:t xml:space="preserve">tate Parties to the CRPD, and the limited impact </w:t>
      </w:r>
      <w:r w:rsidR="00425DEF">
        <w:rPr>
          <w:rFonts w:ascii="Cambria" w:hAnsi="Cambria"/>
          <w:lang w:val="en-US"/>
        </w:rPr>
        <w:t>that</w:t>
      </w:r>
      <w:r w:rsidRPr="008F2F0D">
        <w:rPr>
          <w:rFonts w:ascii="Cambria" w:hAnsi="Cambria"/>
          <w:lang w:val="en-US"/>
        </w:rPr>
        <w:t xml:space="preserve"> </w:t>
      </w:r>
      <w:r w:rsidR="00425DEF" w:rsidRPr="008F2F0D">
        <w:rPr>
          <w:rFonts w:ascii="Cambria" w:hAnsi="Cambria"/>
          <w:lang w:val="en-US"/>
        </w:rPr>
        <w:t>non</w:t>
      </w:r>
      <w:r w:rsidR="009923A3">
        <w:rPr>
          <w:rFonts w:ascii="Cambria" w:hAnsi="Cambria"/>
          <w:lang w:val="en-US"/>
        </w:rPr>
        <w:t>-</w:t>
      </w:r>
      <w:r w:rsidRPr="008F2F0D">
        <w:rPr>
          <w:rFonts w:ascii="Cambria" w:hAnsi="Cambria"/>
          <w:lang w:val="en-US"/>
        </w:rPr>
        <w:t>discrimination legislation</w:t>
      </w:r>
      <w:r w:rsidR="00425DEF">
        <w:rPr>
          <w:rFonts w:ascii="Cambria" w:hAnsi="Cambria"/>
          <w:lang w:val="en-US"/>
        </w:rPr>
        <w:t>—</w:t>
      </w:r>
      <w:r w:rsidRPr="008F2F0D">
        <w:rPr>
          <w:rFonts w:ascii="Cambria" w:hAnsi="Cambria"/>
          <w:lang w:val="en-US"/>
        </w:rPr>
        <w:t>which does clearly confer individual rights</w:t>
      </w:r>
      <w:r w:rsidR="00425DEF">
        <w:rPr>
          <w:rFonts w:ascii="Cambria" w:hAnsi="Cambria"/>
          <w:lang w:val="en-US"/>
        </w:rPr>
        <w:t>—</w:t>
      </w:r>
      <w:r w:rsidRPr="008F2F0D">
        <w:rPr>
          <w:rFonts w:ascii="Cambria" w:hAnsi="Cambria"/>
          <w:lang w:val="en-US"/>
        </w:rPr>
        <w:t>has had on increasing the percentage of disabled persons in employment</w:t>
      </w:r>
      <w:r w:rsidR="003E3453" w:rsidRPr="008F2F0D">
        <w:rPr>
          <w:rFonts w:ascii="Cambria" w:hAnsi="Cambria"/>
          <w:lang w:val="en-US"/>
        </w:rPr>
        <w:t>.</w:t>
      </w:r>
      <w:r w:rsidR="003E3453" w:rsidRPr="008F2F0D">
        <w:rPr>
          <w:rStyle w:val="FootnoteReference"/>
          <w:rFonts w:ascii="Cambria" w:hAnsi="Cambria"/>
          <w:lang w:val="en-US"/>
        </w:rPr>
        <w:footnoteReference w:id="3"/>
      </w:r>
    </w:p>
    <w:p w:rsidR="00FF06E7" w:rsidRPr="00530EF6" w:rsidRDefault="00A23FF9" w:rsidP="00C41E8C">
      <w:pPr>
        <w:rPr>
          <w:rFonts w:ascii="Cambria" w:hAnsi="Cambria"/>
          <w:b/>
          <w:lang w:val="en-US"/>
        </w:rPr>
      </w:pPr>
      <w:r w:rsidRPr="00530EF6">
        <w:rPr>
          <w:rFonts w:ascii="Cambria" w:hAnsi="Cambria"/>
          <w:b/>
          <w:lang w:val="en-US"/>
        </w:rPr>
        <w:t>Factual Background and Italian Law</w:t>
      </w:r>
      <w:r w:rsidR="00EC3C15" w:rsidRPr="00530EF6">
        <w:rPr>
          <w:rStyle w:val="FootnoteReference"/>
          <w:rFonts w:ascii="Cambria" w:hAnsi="Cambria"/>
          <w:b/>
          <w:lang w:val="en-US"/>
        </w:rPr>
        <w:footnoteReference w:id="4"/>
      </w:r>
    </w:p>
    <w:p w:rsidR="00A23FF9" w:rsidRPr="008F2F0D" w:rsidRDefault="00A23FF9" w:rsidP="00FB3CFA">
      <w:pPr>
        <w:rPr>
          <w:rFonts w:ascii="Cambria" w:hAnsi="Cambria"/>
          <w:lang w:val="en-US"/>
        </w:rPr>
      </w:pPr>
      <w:r w:rsidRPr="008F2F0D">
        <w:rPr>
          <w:rFonts w:ascii="Cambria" w:hAnsi="Cambria"/>
          <w:lang w:val="en-US"/>
        </w:rPr>
        <w:t>At first sight the author of this c</w:t>
      </w:r>
      <w:r w:rsidR="006669E9" w:rsidRPr="008F2F0D">
        <w:rPr>
          <w:rFonts w:ascii="Cambria" w:hAnsi="Cambria"/>
          <w:lang w:val="en-US"/>
        </w:rPr>
        <w:t>ommunication</w:t>
      </w:r>
      <w:r w:rsidRPr="008F2F0D">
        <w:rPr>
          <w:rFonts w:ascii="Cambria" w:hAnsi="Cambria"/>
          <w:lang w:val="en-US"/>
        </w:rPr>
        <w:t xml:space="preserve"> seems to have little ground to argue that he should have been appointed to the position</w:t>
      </w:r>
      <w:r w:rsidR="001D5934" w:rsidRPr="008F2F0D">
        <w:rPr>
          <w:rFonts w:ascii="Cambria" w:hAnsi="Cambria"/>
          <w:lang w:val="en-US"/>
        </w:rPr>
        <w:t xml:space="preserve"> in question</w:t>
      </w:r>
      <w:r w:rsidRPr="008F2F0D">
        <w:rPr>
          <w:rFonts w:ascii="Cambria" w:hAnsi="Cambria"/>
          <w:lang w:val="en-US"/>
        </w:rPr>
        <w:t>, having come third in a competitive exam with only one position available. Indeed, the CRPD Committee concluded that no provisions of the Convention had been breached. However, a deeper understanding of Law No</w:t>
      </w:r>
      <w:r w:rsidR="006669E9" w:rsidRPr="008F2F0D">
        <w:rPr>
          <w:rFonts w:ascii="Cambria" w:hAnsi="Cambria"/>
          <w:lang w:val="en-US"/>
        </w:rPr>
        <w:t>.</w:t>
      </w:r>
      <w:r w:rsidRPr="008F2F0D">
        <w:rPr>
          <w:rFonts w:ascii="Cambria" w:hAnsi="Cambria"/>
          <w:lang w:val="en-US"/>
        </w:rPr>
        <w:t xml:space="preserve"> 68/1999 reveals that the claim was not as far-fetched as it </w:t>
      </w:r>
      <w:r w:rsidR="001E0A23" w:rsidRPr="008F2F0D">
        <w:rPr>
          <w:rFonts w:ascii="Cambria" w:hAnsi="Cambria"/>
          <w:lang w:val="en-US"/>
        </w:rPr>
        <w:t xml:space="preserve">may </w:t>
      </w:r>
      <w:r w:rsidRPr="008F2F0D">
        <w:rPr>
          <w:rFonts w:ascii="Cambria" w:hAnsi="Cambria"/>
          <w:lang w:val="en-US"/>
        </w:rPr>
        <w:t xml:space="preserve">first seem. The </w:t>
      </w:r>
      <w:r w:rsidR="006669E9" w:rsidRPr="008F2F0D">
        <w:rPr>
          <w:rFonts w:ascii="Cambria" w:hAnsi="Cambria"/>
          <w:lang w:val="en-US"/>
        </w:rPr>
        <w:t>l</w:t>
      </w:r>
      <w:r w:rsidRPr="008F2F0D">
        <w:rPr>
          <w:rFonts w:ascii="Cambria" w:hAnsi="Cambria"/>
          <w:lang w:val="en-US"/>
        </w:rPr>
        <w:t>aw provides for an employment quota of 7</w:t>
      </w:r>
      <w:r w:rsidR="00530EF6">
        <w:rPr>
          <w:rFonts w:ascii="Cambria" w:hAnsi="Cambria"/>
          <w:lang w:val="en-US"/>
        </w:rPr>
        <w:t xml:space="preserve"> percent</w:t>
      </w:r>
      <w:r w:rsidRPr="008F2F0D">
        <w:rPr>
          <w:rFonts w:ascii="Cambria" w:hAnsi="Cambria"/>
          <w:lang w:val="en-US"/>
        </w:rPr>
        <w:t xml:space="preserve"> as well as requiring that at least half of positions to be </w:t>
      </w:r>
      <w:r w:rsidR="001D5934" w:rsidRPr="008F2F0D">
        <w:rPr>
          <w:rFonts w:ascii="Cambria" w:hAnsi="Cambria"/>
          <w:lang w:val="en-US"/>
        </w:rPr>
        <w:t>recruited via</w:t>
      </w:r>
      <w:r w:rsidRPr="008F2F0D">
        <w:rPr>
          <w:rFonts w:ascii="Cambria" w:hAnsi="Cambria"/>
          <w:lang w:val="en-US"/>
        </w:rPr>
        <w:t xml:space="preserve"> competitive exam</w:t>
      </w:r>
      <w:r w:rsidR="00403794">
        <w:rPr>
          <w:rFonts w:ascii="Cambria" w:hAnsi="Cambria"/>
          <w:lang w:val="en-US"/>
        </w:rPr>
        <w:t>inations</w:t>
      </w:r>
      <w:r w:rsidRPr="008F2F0D">
        <w:rPr>
          <w:rFonts w:ascii="Cambria" w:hAnsi="Cambria"/>
          <w:lang w:val="en-US"/>
        </w:rPr>
        <w:t xml:space="preserve"> </w:t>
      </w:r>
      <w:r w:rsidR="001E0A23" w:rsidRPr="008F2F0D">
        <w:rPr>
          <w:rFonts w:ascii="Cambria" w:hAnsi="Cambria"/>
          <w:lang w:val="en-US"/>
        </w:rPr>
        <w:t xml:space="preserve">in the public sector </w:t>
      </w:r>
      <w:r w:rsidRPr="008F2F0D">
        <w:rPr>
          <w:rFonts w:ascii="Cambria" w:hAnsi="Cambria"/>
          <w:lang w:val="en-US"/>
        </w:rPr>
        <w:t>are filled by registered disabled people. The author sought to rely on the latter provision before the Italian courts. He was unsuccessful on the grounds that the University of Modena had reached an agreement with the provincial government to fulfil its 7</w:t>
      </w:r>
      <w:r w:rsidR="00403794">
        <w:rPr>
          <w:rFonts w:ascii="Cambria" w:hAnsi="Cambria"/>
          <w:lang w:val="en-US"/>
        </w:rPr>
        <w:t xml:space="preserve"> percent </w:t>
      </w:r>
      <w:r w:rsidRPr="008F2F0D">
        <w:rPr>
          <w:rFonts w:ascii="Cambria" w:hAnsi="Cambria"/>
          <w:lang w:val="en-US"/>
        </w:rPr>
        <w:t xml:space="preserve">quota by other means – meaning that there was no obligation to give preferential access to disabled candidates who did not </w:t>
      </w:r>
      <w:r w:rsidR="003316FF">
        <w:rPr>
          <w:rFonts w:ascii="Cambria" w:hAnsi="Cambria"/>
          <w:lang w:val="en-US"/>
        </w:rPr>
        <w:t xml:space="preserve">earn the highest score </w:t>
      </w:r>
      <w:r w:rsidR="00403794">
        <w:rPr>
          <w:rFonts w:ascii="Cambria" w:hAnsi="Cambria"/>
          <w:lang w:val="en-US"/>
        </w:rPr>
        <w:t>i</w:t>
      </w:r>
      <w:r w:rsidR="003316FF">
        <w:rPr>
          <w:rFonts w:ascii="Cambria" w:hAnsi="Cambria"/>
          <w:lang w:val="en-US"/>
        </w:rPr>
        <w:t>n</w:t>
      </w:r>
      <w:r w:rsidRPr="008F2F0D">
        <w:rPr>
          <w:rFonts w:ascii="Cambria" w:hAnsi="Cambria"/>
          <w:lang w:val="en-US"/>
        </w:rPr>
        <w:t xml:space="preserve"> </w:t>
      </w:r>
      <w:r w:rsidR="00D7135C" w:rsidRPr="008F2F0D">
        <w:rPr>
          <w:rFonts w:ascii="Cambria" w:hAnsi="Cambria"/>
          <w:lang w:val="en-US"/>
        </w:rPr>
        <w:t>competitive</w:t>
      </w:r>
      <w:r w:rsidRPr="008F2F0D">
        <w:rPr>
          <w:rFonts w:ascii="Cambria" w:hAnsi="Cambria"/>
          <w:lang w:val="en-US"/>
        </w:rPr>
        <w:t xml:space="preserve"> exams. The Italian courts also noted that there was only </w:t>
      </w:r>
      <w:r w:rsidR="006669E9" w:rsidRPr="008F2F0D">
        <w:rPr>
          <w:rFonts w:ascii="Cambria" w:hAnsi="Cambria"/>
          <w:lang w:val="en-US"/>
        </w:rPr>
        <w:t xml:space="preserve">one </w:t>
      </w:r>
      <w:r w:rsidRPr="008F2F0D">
        <w:rPr>
          <w:rFonts w:ascii="Cambria" w:hAnsi="Cambria"/>
          <w:lang w:val="en-US"/>
        </w:rPr>
        <w:t>vacancy at issue in this case, so it was not possible to award 50</w:t>
      </w:r>
      <w:r w:rsidR="00403794">
        <w:rPr>
          <w:rFonts w:ascii="Cambria" w:hAnsi="Cambria"/>
          <w:lang w:val="en-US"/>
        </w:rPr>
        <w:t xml:space="preserve"> percent</w:t>
      </w:r>
      <w:r w:rsidRPr="008F2F0D">
        <w:rPr>
          <w:rFonts w:ascii="Cambria" w:hAnsi="Cambria"/>
          <w:lang w:val="en-US"/>
        </w:rPr>
        <w:t xml:space="preserve"> of vacancies to disabled candidates “as 50 per cent of one post </w:t>
      </w:r>
      <w:proofErr w:type="spellStart"/>
      <w:r w:rsidRPr="008F2F0D">
        <w:rPr>
          <w:rFonts w:ascii="Cambria" w:hAnsi="Cambria"/>
          <w:lang w:val="en-US"/>
        </w:rPr>
        <w:t>equalled</w:t>
      </w:r>
      <w:proofErr w:type="spellEnd"/>
      <w:r w:rsidRPr="008F2F0D">
        <w:rPr>
          <w:rFonts w:ascii="Cambria" w:hAnsi="Cambria"/>
          <w:lang w:val="en-US"/>
        </w:rPr>
        <w:t xml:space="preserve"> zero</w:t>
      </w:r>
      <w:r w:rsidR="00530EF6">
        <w:rPr>
          <w:rFonts w:ascii="Cambria" w:hAnsi="Cambria"/>
          <w:lang w:val="en-US"/>
        </w:rPr>
        <w:t>.</w:t>
      </w:r>
      <w:r w:rsidRPr="008F2F0D">
        <w:rPr>
          <w:rFonts w:ascii="Cambria" w:hAnsi="Cambria"/>
          <w:lang w:val="en-US"/>
        </w:rPr>
        <w:t>”</w:t>
      </w:r>
      <w:r w:rsidRPr="008F2F0D">
        <w:rPr>
          <w:rStyle w:val="FootnoteReference"/>
          <w:rFonts w:ascii="Cambria" w:hAnsi="Cambria"/>
          <w:lang w:val="en-US"/>
        </w:rPr>
        <w:footnoteReference w:id="5"/>
      </w:r>
      <w:r w:rsidRPr="008F2F0D">
        <w:rPr>
          <w:rFonts w:ascii="Cambria" w:hAnsi="Cambria"/>
          <w:lang w:val="en-US"/>
        </w:rPr>
        <w:t xml:space="preserve"> One of the controversial points addressed by the </w:t>
      </w:r>
      <w:r w:rsidR="00D7135C" w:rsidRPr="008F2F0D">
        <w:rPr>
          <w:rFonts w:ascii="Cambria" w:hAnsi="Cambria"/>
          <w:lang w:val="en-US"/>
        </w:rPr>
        <w:t>R</w:t>
      </w:r>
      <w:r w:rsidRPr="008F2F0D">
        <w:rPr>
          <w:rFonts w:ascii="Cambria" w:hAnsi="Cambria"/>
          <w:lang w:val="en-US"/>
        </w:rPr>
        <w:t>egional Administrative Court was whether a</w:t>
      </w:r>
      <w:r w:rsidR="001E0A23" w:rsidRPr="008F2F0D">
        <w:rPr>
          <w:rFonts w:ascii="Cambria" w:hAnsi="Cambria"/>
          <w:lang w:val="en-US"/>
        </w:rPr>
        <w:t xml:space="preserve"> public</w:t>
      </w:r>
      <w:r w:rsidRPr="008F2F0D">
        <w:rPr>
          <w:rFonts w:ascii="Cambria" w:hAnsi="Cambria"/>
          <w:lang w:val="en-US"/>
        </w:rPr>
        <w:t xml:space="preserve"> employer could completely meet its quota obligation through an agreement with the provincial government, and therefore not be obliged to give preferential treatment to disabled candidates who took competitive exams.  The Regional Administrative Court found that such an arrangement </w:t>
      </w:r>
      <w:r w:rsidR="00D7135C" w:rsidRPr="008F2F0D">
        <w:rPr>
          <w:rFonts w:ascii="Cambria" w:hAnsi="Cambria"/>
          <w:lang w:val="en-US"/>
        </w:rPr>
        <w:t>w</w:t>
      </w:r>
      <w:r w:rsidRPr="008F2F0D">
        <w:rPr>
          <w:rFonts w:ascii="Cambria" w:hAnsi="Cambria"/>
          <w:lang w:val="en-US"/>
        </w:rPr>
        <w:t xml:space="preserve">as possible. As a result, the </w:t>
      </w:r>
      <w:r w:rsidR="00D7135C" w:rsidRPr="008F2F0D">
        <w:rPr>
          <w:rFonts w:ascii="Cambria" w:hAnsi="Cambria"/>
          <w:lang w:val="en-US"/>
        </w:rPr>
        <w:t>Court</w:t>
      </w:r>
      <w:r w:rsidRPr="008F2F0D">
        <w:rPr>
          <w:rFonts w:ascii="Cambria" w:hAnsi="Cambria"/>
          <w:lang w:val="en-US"/>
        </w:rPr>
        <w:t xml:space="preserve"> found that the quota had been filled and</w:t>
      </w:r>
      <w:r w:rsidR="001D5934" w:rsidRPr="008F2F0D">
        <w:rPr>
          <w:rFonts w:ascii="Cambria" w:hAnsi="Cambria"/>
          <w:lang w:val="en-US"/>
        </w:rPr>
        <w:t>, as</w:t>
      </w:r>
      <w:r w:rsidRPr="008F2F0D">
        <w:rPr>
          <w:rFonts w:ascii="Cambria" w:hAnsi="Cambria"/>
          <w:lang w:val="en-US"/>
        </w:rPr>
        <w:t xml:space="preserve"> A</w:t>
      </w:r>
      <w:r w:rsidR="00403794">
        <w:rPr>
          <w:rFonts w:ascii="Cambria" w:hAnsi="Cambria"/>
          <w:lang w:val="en-US"/>
        </w:rPr>
        <w:t>.</w:t>
      </w:r>
      <w:r w:rsidRPr="008F2F0D">
        <w:rPr>
          <w:rFonts w:ascii="Cambria" w:hAnsi="Cambria"/>
          <w:lang w:val="en-US"/>
        </w:rPr>
        <w:t>F</w:t>
      </w:r>
      <w:r w:rsidR="00403794">
        <w:rPr>
          <w:rFonts w:ascii="Cambria" w:hAnsi="Cambria"/>
          <w:lang w:val="en-US"/>
        </w:rPr>
        <w:t>.</w:t>
      </w:r>
      <w:r w:rsidRPr="008F2F0D">
        <w:rPr>
          <w:rFonts w:ascii="Cambria" w:hAnsi="Cambria"/>
          <w:lang w:val="en-US"/>
        </w:rPr>
        <w:t xml:space="preserve"> did not obtain the highest grades</w:t>
      </w:r>
      <w:r w:rsidR="001D5934" w:rsidRPr="008F2F0D">
        <w:rPr>
          <w:rFonts w:ascii="Cambria" w:hAnsi="Cambria"/>
          <w:lang w:val="en-US"/>
        </w:rPr>
        <w:t>,</w:t>
      </w:r>
      <w:r w:rsidRPr="008F2F0D">
        <w:rPr>
          <w:rFonts w:ascii="Cambria" w:hAnsi="Cambria"/>
          <w:lang w:val="en-US"/>
        </w:rPr>
        <w:t xml:space="preserve"> he ha</w:t>
      </w:r>
      <w:r w:rsidR="00D7135C" w:rsidRPr="008F2F0D">
        <w:rPr>
          <w:rFonts w:ascii="Cambria" w:hAnsi="Cambria"/>
          <w:lang w:val="en-US"/>
        </w:rPr>
        <w:t>d</w:t>
      </w:r>
      <w:r w:rsidRPr="008F2F0D">
        <w:rPr>
          <w:rFonts w:ascii="Cambria" w:hAnsi="Cambria"/>
          <w:lang w:val="en-US"/>
        </w:rPr>
        <w:t xml:space="preserve"> no right to be appointed. This was confirmed by the Council of State which noted that once an employer had </w:t>
      </w:r>
      <w:r w:rsidRPr="008F2F0D">
        <w:rPr>
          <w:rFonts w:ascii="Cambria" w:hAnsi="Cambria"/>
          <w:lang w:val="en-US"/>
        </w:rPr>
        <w:lastRenderedPageBreak/>
        <w:t>met its quota obligation it was not subject to any additional obligations, ot</w:t>
      </w:r>
      <w:r w:rsidR="00D7135C" w:rsidRPr="008F2F0D">
        <w:rPr>
          <w:rFonts w:ascii="Cambria" w:hAnsi="Cambria"/>
          <w:lang w:val="en-US"/>
        </w:rPr>
        <w:t xml:space="preserve">her than the obligation to give preference to disabled candidates in a case of “tie-breaker” situation. </w:t>
      </w:r>
    </w:p>
    <w:p w:rsidR="00A23FF9" w:rsidRPr="00530EF6" w:rsidRDefault="00D7135C" w:rsidP="00FB3CFA">
      <w:pPr>
        <w:rPr>
          <w:rFonts w:ascii="Cambria" w:hAnsi="Cambria"/>
          <w:b/>
          <w:lang w:val="en-US"/>
        </w:rPr>
      </w:pPr>
      <w:r w:rsidRPr="00530EF6">
        <w:rPr>
          <w:rFonts w:ascii="Cambria" w:hAnsi="Cambria"/>
          <w:b/>
          <w:lang w:val="en-US"/>
        </w:rPr>
        <w:t>Article 27 CRPD</w:t>
      </w:r>
    </w:p>
    <w:p w:rsidR="00A23FF9" w:rsidRPr="008F2F0D" w:rsidRDefault="00D7135C" w:rsidP="00FB3CFA">
      <w:pPr>
        <w:rPr>
          <w:rFonts w:ascii="Cambria" w:hAnsi="Cambria"/>
          <w:lang w:val="en-US"/>
        </w:rPr>
      </w:pPr>
      <w:r w:rsidRPr="008F2F0D">
        <w:rPr>
          <w:rFonts w:ascii="Cambria" w:hAnsi="Cambria"/>
          <w:lang w:val="en-US"/>
        </w:rPr>
        <w:t>The author of this communication claimed that Italy had breached its obligations under Article 27</w:t>
      </w:r>
      <w:r w:rsidR="00BB7F2E">
        <w:rPr>
          <w:rFonts w:ascii="Cambria" w:hAnsi="Cambria"/>
          <w:lang w:val="en-US"/>
        </w:rPr>
        <w:t>, which</w:t>
      </w:r>
      <w:r w:rsidRPr="008F2F0D">
        <w:rPr>
          <w:rFonts w:ascii="Cambria" w:hAnsi="Cambria"/>
          <w:lang w:val="en-US"/>
        </w:rPr>
        <w:t xml:space="preserve"> provides that </w:t>
      </w:r>
      <w:r w:rsidR="006669E9" w:rsidRPr="008F2F0D">
        <w:rPr>
          <w:rFonts w:ascii="Cambria" w:hAnsi="Cambria"/>
          <w:lang w:val="en-US"/>
        </w:rPr>
        <w:t>“</w:t>
      </w:r>
      <w:r w:rsidRPr="008F2F0D">
        <w:rPr>
          <w:rFonts w:ascii="Cambria" w:hAnsi="Cambria"/>
          <w:lang w:val="en-US"/>
        </w:rPr>
        <w:t>State Parties recognize the right of person with disabilities to work, on an equal basis with others</w:t>
      </w:r>
      <w:r w:rsidR="00BB7F2E">
        <w:rPr>
          <w:rFonts w:ascii="Cambria" w:hAnsi="Cambria"/>
          <w:lang w:val="en-US"/>
        </w:rPr>
        <w:t>,</w:t>
      </w:r>
      <w:r w:rsidR="001D5934" w:rsidRPr="008F2F0D">
        <w:rPr>
          <w:rFonts w:ascii="Cambria" w:hAnsi="Cambria"/>
          <w:lang w:val="en-US"/>
        </w:rPr>
        <w:t>”</w:t>
      </w:r>
      <w:r w:rsidRPr="008F2F0D">
        <w:rPr>
          <w:rFonts w:ascii="Cambria" w:hAnsi="Cambria"/>
          <w:lang w:val="en-US"/>
        </w:rPr>
        <w:t xml:space="preserve"> and sets out eleven steps </w:t>
      </w:r>
      <w:r w:rsidR="00BB7F2E">
        <w:rPr>
          <w:rFonts w:ascii="Cambria" w:hAnsi="Cambria"/>
          <w:lang w:val="en-US"/>
        </w:rPr>
        <w:t>that</w:t>
      </w:r>
      <w:r w:rsidRPr="008F2F0D">
        <w:rPr>
          <w:rFonts w:ascii="Cambria" w:hAnsi="Cambria"/>
          <w:lang w:val="en-US"/>
        </w:rPr>
        <w:t xml:space="preserve"> States Parties should take in this respect, including prohibiting discrimination. The author d</w:t>
      </w:r>
      <w:r w:rsidR="001D5934" w:rsidRPr="008F2F0D">
        <w:rPr>
          <w:rFonts w:ascii="Cambria" w:hAnsi="Cambria"/>
          <w:lang w:val="en-US"/>
        </w:rPr>
        <w:t>id</w:t>
      </w:r>
      <w:r w:rsidRPr="008F2F0D">
        <w:rPr>
          <w:rFonts w:ascii="Cambria" w:hAnsi="Cambria"/>
          <w:lang w:val="en-US"/>
        </w:rPr>
        <w:t xml:space="preserve"> not elaborate on the specific provisions of Article 27 breached</w:t>
      </w:r>
      <w:r w:rsidR="001D5934" w:rsidRPr="008F2F0D">
        <w:rPr>
          <w:rFonts w:ascii="Cambria" w:hAnsi="Cambria"/>
          <w:lang w:val="en-US"/>
        </w:rPr>
        <w:t xml:space="preserve">, but </w:t>
      </w:r>
      <w:r w:rsidR="000C52D2">
        <w:rPr>
          <w:rFonts w:ascii="Cambria" w:hAnsi="Cambria"/>
          <w:lang w:val="en-US"/>
        </w:rPr>
        <w:t xml:space="preserve">simply </w:t>
      </w:r>
      <w:r w:rsidR="001D5934" w:rsidRPr="008F2F0D">
        <w:rPr>
          <w:rFonts w:ascii="Cambria" w:hAnsi="Cambria"/>
          <w:lang w:val="en-US"/>
        </w:rPr>
        <w:t>argued that he had been the victim of discrimination</w:t>
      </w:r>
      <w:r w:rsidRPr="008F2F0D">
        <w:rPr>
          <w:rFonts w:ascii="Cambria" w:hAnsi="Cambria"/>
          <w:lang w:val="en-US"/>
        </w:rPr>
        <w:t>.</w:t>
      </w:r>
    </w:p>
    <w:p w:rsidR="00D7135C" w:rsidRPr="00530EF6" w:rsidRDefault="00D7135C" w:rsidP="00FB3CFA">
      <w:pPr>
        <w:rPr>
          <w:rFonts w:ascii="Cambria" w:hAnsi="Cambria"/>
          <w:b/>
          <w:lang w:val="en-US"/>
        </w:rPr>
      </w:pPr>
      <w:r w:rsidRPr="00530EF6">
        <w:rPr>
          <w:rFonts w:ascii="Cambria" w:hAnsi="Cambria"/>
          <w:b/>
          <w:lang w:val="en-US"/>
        </w:rPr>
        <w:t>The Committee’s View</w:t>
      </w:r>
    </w:p>
    <w:p w:rsidR="00D7135C" w:rsidRPr="008F2F0D" w:rsidRDefault="00D7135C" w:rsidP="00FB3CFA">
      <w:pPr>
        <w:rPr>
          <w:rFonts w:ascii="Cambria" w:hAnsi="Cambria"/>
          <w:lang w:val="en-US"/>
        </w:rPr>
      </w:pPr>
      <w:r w:rsidRPr="008F2F0D">
        <w:rPr>
          <w:rFonts w:ascii="Cambria" w:hAnsi="Cambria"/>
          <w:lang w:val="en-US"/>
        </w:rPr>
        <w:t xml:space="preserve">Having found the communication admissible, the </w:t>
      </w:r>
      <w:r w:rsidR="00BB7F2E">
        <w:rPr>
          <w:rFonts w:ascii="Cambria" w:hAnsi="Cambria"/>
          <w:lang w:val="en-US"/>
        </w:rPr>
        <w:t>C</w:t>
      </w:r>
      <w:r w:rsidR="002A5C03">
        <w:rPr>
          <w:rFonts w:ascii="Cambria" w:hAnsi="Cambria"/>
          <w:lang w:val="en-US"/>
        </w:rPr>
        <w:t>R</w:t>
      </w:r>
      <w:r w:rsidR="00BB7F2E">
        <w:rPr>
          <w:rFonts w:ascii="Cambria" w:hAnsi="Cambria"/>
          <w:lang w:val="en-US"/>
        </w:rPr>
        <w:t>P</w:t>
      </w:r>
      <w:r w:rsidR="002A5C03">
        <w:rPr>
          <w:rFonts w:ascii="Cambria" w:hAnsi="Cambria"/>
          <w:lang w:val="en-US"/>
        </w:rPr>
        <w:t xml:space="preserve">D </w:t>
      </w:r>
      <w:r w:rsidRPr="008F2F0D">
        <w:rPr>
          <w:rFonts w:ascii="Cambria" w:hAnsi="Cambria"/>
          <w:lang w:val="en-US"/>
        </w:rPr>
        <w:t xml:space="preserve">Committee considered whether the </w:t>
      </w:r>
      <w:r w:rsidR="008115BB">
        <w:rPr>
          <w:rFonts w:ascii="Cambria" w:hAnsi="Cambria"/>
          <w:lang w:val="en-US"/>
        </w:rPr>
        <w:t>most recent</w:t>
      </w:r>
      <w:r w:rsidRPr="008F2F0D">
        <w:rPr>
          <w:rFonts w:ascii="Cambria" w:hAnsi="Cambria"/>
          <w:lang w:val="en-US"/>
        </w:rPr>
        <w:t xml:space="preserve"> domestic court decision, which affirmed previous </w:t>
      </w:r>
      <w:r w:rsidR="00046A59">
        <w:rPr>
          <w:rFonts w:ascii="Cambria" w:hAnsi="Cambria"/>
          <w:lang w:val="en-US"/>
        </w:rPr>
        <w:t>rulings</w:t>
      </w:r>
      <w:r w:rsidRPr="008F2F0D">
        <w:rPr>
          <w:rFonts w:ascii="Cambria" w:hAnsi="Cambria"/>
          <w:lang w:val="en-US"/>
        </w:rPr>
        <w:t>, violated the author’s individual rights under Article 27 CRPD. The Committee highlighted a number of obligations flowing from Article 27 and recalled that it was generally for the domestic courts to evaluate facts and evidence in a particular case. In a concise judgment, the Committee found that “the author did not prove any element which would enable the Committee to conclude that the provisions of the national legislation and its application amounted to a violation of his individual rights under the Convention</w:t>
      </w:r>
      <w:r w:rsidR="002A5C03">
        <w:rPr>
          <w:rFonts w:ascii="Cambria" w:hAnsi="Cambria"/>
          <w:lang w:val="en-US"/>
        </w:rPr>
        <w:t>.</w:t>
      </w:r>
      <w:r w:rsidRPr="008F2F0D">
        <w:rPr>
          <w:rFonts w:ascii="Cambria" w:hAnsi="Cambria"/>
          <w:lang w:val="en-US"/>
        </w:rPr>
        <w:t>” It found that the Council of State had “thoroughly and objectively” assessed all elements of the case and there was no evidence that this decision was “manifestly arbitrary or amounted to a denial of justice”.</w:t>
      </w:r>
      <w:r w:rsidR="001D5934" w:rsidRPr="008F2F0D">
        <w:rPr>
          <w:rFonts w:ascii="Cambria" w:hAnsi="Cambria"/>
          <w:lang w:val="en-US"/>
        </w:rPr>
        <w:t xml:space="preserve"> </w:t>
      </w:r>
      <w:r w:rsidRPr="008F2F0D">
        <w:rPr>
          <w:rFonts w:ascii="Cambria" w:hAnsi="Cambria"/>
          <w:lang w:val="en-US"/>
        </w:rPr>
        <w:t>It found no violation of Article 27 CRPD.</w:t>
      </w:r>
      <w:r w:rsidR="00711DC2">
        <w:rPr>
          <w:rStyle w:val="FootnoteReference"/>
          <w:rFonts w:ascii="Cambria" w:hAnsi="Cambria"/>
          <w:lang w:val="en-US"/>
        </w:rPr>
        <w:footnoteReference w:id="6"/>
      </w:r>
    </w:p>
    <w:p w:rsidR="00D7135C" w:rsidRPr="002A5C03" w:rsidRDefault="00D7135C" w:rsidP="00FB3CFA">
      <w:pPr>
        <w:rPr>
          <w:rFonts w:ascii="Cambria" w:hAnsi="Cambria"/>
          <w:b/>
          <w:lang w:val="en-US"/>
        </w:rPr>
      </w:pPr>
      <w:r w:rsidRPr="002A5C03">
        <w:rPr>
          <w:rFonts w:ascii="Cambria" w:hAnsi="Cambria"/>
          <w:b/>
          <w:lang w:val="en-US"/>
        </w:rPr>
        <w:t>Analysis</w:t>
      </w:r>
    </w:p>
    <w:p w:rsidR="00D7135C" w:rsidRPr="008F2F0D" w:rsidRDefault="00531761" w:rsidP="00FB3CFA">
      <w:pPr>
        <w:rPr>
          <w:rFonts w:ascii="Cambria" w:hAnsi="Cambria"/>
          <w:lang w:val="en-US"/>
        </w:rPr>
      </w:pPr>
      <w:r w:rsidRPr="008F2F0D">
        <w:rPr>
          <w:rFonts w:ascii="Cambria" w:hAnsi="Cambria"/>
          <w:lang w:val="en-US"/>
        </w:rPr>
        <w:t xml:space="preserve">Whilst the </w:t>
      </w:r>
      <w:r w:rsidR="009923A3">
        <w:rPr>
          <w:rFonts w:ascii="Cambria" w:hAnsi="Cambria"/>
          <w:lang w:val="en-US"/>
        </w:rPr>
        <w:t xml:space="preserve">CRPD </w:t>
      </w:r>
      <w:r w:rsidRPr="008F2F0D">
        <w:rPr>
          <w:rFonts w:ascii="Cambria" w:hAnsi="Cambria"/>
          <w:lang w:val="en-US"/>
        </w:rPr>
        <w:t>Committee’s assessment of the merits of the communication is certainly brief, it seems difficult to see how the decision could have been otherwise given the evidence available. A</w:t>
      </w:r>
      <w:r w:rsidR="002A5C03">
        <w:rPr>
          <w:rFonts w:ascii="Cambria" w:hAnsi="Cambria"/>
          <w:lang w:val="en-US"/>
        </w:rPr>
        <w:t>.</w:t>
      </w:r>
      <w:r w:rsidRPr="008F2F0D">
        <w:rPr>
          <w:rFonts w:ascii="Cambria" w:hAnsi="Cambria"/>
          <w:lang w:val="en-US"/>
        </w:rPr>
        <w:t>F</w:t>
      </w:r>
      <w:r w:rsidR="002A5C03">
        <w:rPr>
          <w:rFonts w:ascii="Cambria" w:hAnsi="Cambria"/>
          <w:lang w:val="en-US"/>
        </w:rPr>
        <w:t>.</w:t>
      </w:r>
      <w:r w:rsidRPr="008F2F0D">
        <w:rPr>
          <w:rFonts w:ascii="Cambria" w:hAnsi="Cambria"/>
          <w:lang w:val="en-US"/>
        </w:rPr>
        <w:t xml:space="preserve"> performed less well </w:t>
      </w:r>
      <w:r w:rsidR="002A5C03">
        <w:rPr>
          <w:rFonts w:ascii="Cambria" w:hAnsi="Cambria"/>
          <w:lang w:val="en-US"/>
        </w:rPr>
        <w:t>than</w:t>
      </w:r>
      <w:r w:rsidRPr="008F2F0D">
        <w:rPr>
          <w:rFonts w:ascii="Cambria" w:hAnsi="Cambria"/>
          <w:lang w:val="en-US"/>
        </w:rPr>
        <w:t xml:space="preserve"> two other candidates in a competitive exam that gave access to only one position. Assuming that one of the </w:t>
      </w:r>
      <w:r w:rsidR="002A5C03">
        <w:rPr>
          <w:rFonts w:ascii="Cambria" w:hAnsi="Cambria"/>
          <w:lang w:val="en-US"/>
        </w:rPr>
        <w:t>better-</w:t>
      </w:r>
      <w:r w:rsidRPr="008F2F0D">
        <w:rPr>
          <w:rFonts w:ascii="Cambria" w:hAnsi="Cambria"/>
          <w:lang w:val="en-US"/>
        </w:rPr>
        <w:t>performing candidates was awarded the job</w:t>
      </w:r>
      <w:r w:rsidR="002A5C03">
        <w:rPr>
          <w:rFonts w:ascii="Cambria" w:hAnsi="Cambria"/>
          <w:lang w:val="en-US"/>
        </w:rPr>
        <w:t>,</w:t>
      </w:r>
      <w:r w:rsidRPr="008F2F0D">
        <w:rPr>
          <w:rFonts w:ascii="Cambria" w:hAnsi="Cambria"/>
          <w:lang w:val="en-US"/>
        </w:rPr>
        <w:t xml:space="preserve"> that the exam </w:t>
      </w:r>
      <w:r w:rsidR="002A5C03">
        <w:rPr>
          <w:rFonts w:ascii="Cambria" w:hAnsi="Cambria"/>
          <w:lang w:val="en-US"/>
        </w:rPr>
        <w:t xml:space="preserve">process </w:t>
      </w:r>
      <w:r w:rsidRPr="008F2F0D">
        <w:rPr>
          <w:rFonts w:ascii="Cambria" w:hAnsi="Cambria"/>
          <w:lang w:val="en-US"/>
        </w:rPr>
        <w:t xml:space="preserve">was </w:t>
      </w:r>
      <w:r w:rsidR="002A5C03">
        <w:rPr>
          <w:rFonts w:ascii="Cambria" w:hAnsi="Cambria"/>
          <w:lang w:val="en-US"/>
        </w:rPr>
        <w:t xml:space="preserve">not </w:t>
      </w:r>
      <w:r w:rsidRPr="008F2F0D">
        <w:rPr>
          <w:rFonts w:ascii="Cambria" w:hAnsi="Cambria"/>
          <w:lang w:val="en-US"/>
        </w:rPr>
        <w:t xml:space="preserve">discriminatory, </w:t>
      </w:r>
      <w:r w:rsidR="002A5C03">
        <w:rPr>
          <w:rFonts w:ascii="Cambria" w:hAnsi="Cambria"/>
          <w:lang w:val="en-US"/>
        </w:rPr>
        <w:t>and that</w:t>
      </w:r>
      <w:r w:rsidRPr="008F2F0D">
        <w:rPr>
          <w:rFonts w:ascii="Cambria" w:hAnsi="Cambria"/>
          <w:lang w:val="en-US"/>
        </w:rPr>
        <w:t xml:space="preserve"> all necessary reasonable accommodations </w:t>
      </w:r>
      <w:r w:rsidR="002A5C03">
        <w:rPr>
          <w:rFonts w:ascii="Cambria" w:hAnsi="Cambria"/>
          <w:lang w:val="en-US"/>
        </w:rPr>
        <w:t>were</w:t>
      </w:r>
      <w:r w:rsidRPr="008F2F0D">
        <w:rPr>
          <w:rFonts w:ascii="Cambria" w:hAnsi="Cambria"/>
          <w:lang w:val="en-US"/>
        </w:rPr>
        <w:t xml:space="preserve"> made,</w:t>
      </w:r>
      <w:r w:rsidR="006669E9" w:rsidRPr="008F2F0D">
        <w:rPr>
          <w:rStyle w:val="FootnoteReference"/>
          <w:rFonts w:ascii="Cambria" w:hAnsi="Cambria"/>
          <w:lang w:val="en-US"/>
        </w:rPr>
        <w:footnoteReference w:id="7"/>
      </w:r>
      <w:r w:rsidRPr="008F2F0D">
        <w:rPr>
          <w:rFonts w:ascii="Cambria" w:hAnsi="Cambria"/>
          <w:lang w:val="en-US"/>
        </w:rPr>
        <w:t xml:space="preserve"> A</w:t>
      </w:r>
      <w:r w:rsidR="00621B5E" w:rsidRPr="008F2F0D">
        <w:rPr>
          <w:rFonts w:ascii="Cambria" w:hAnsi="Cambria"/>
          <w:lang w:val="en-US"/>
        </w:rPr>
        <w:t>.</w:t>
      </w:r>
      <w:r w:rsidRPr="008F2F0D">
        <w:rPr>
          <w:rFonts w:ascii="Cambria" w:hAnsi="Cambria"/>
          <w:lang w:val="en-US"/>
        </w:rPr>
        <w:t>F</w:t>
      </w:r>
      <w:r w:rsidR="00621B5E" w:rsidRPr="008F2F0D">
        <w:rPr>
          <w:rFonts w:ascii="Cambria" w:hAnsi="Cambria"/>
          <w:lang w:val="en-US"/>
        </w:rPr>
        <w:t>.</w:t>
      </w:r>
      <w:r w:rsidRPr="008F2F0D">
        <w:rPr>
          <w:rFonts w:ascii="Cambria" w:hAnsi="Cambria"/>
          <w:lang w:val="en-US"/>
        </w:rPr>
        <w:t xml:space="preserve"> does not </w:t>
      </w:r>
      <w:r w:rsidR="002A5C03">
        <w:rPr>
          <w:rFonts w:ascii="Cambria" w:hAnsi="Cambria"/>
          <w:lang w:val="en-US"/>
        </w:rPr>
        <w:t>appear</w:t>
      </w:r>
      <w:r w:rsidRPr="008F2F0D">
        <w:rPr>
          <w:rFonts w:ascii="Cambria" w:hAnsi="Cambria"/>
          <w:lang w:val="en-US"/>
        </w:rPr>
        <w:t xml:space="preserve"> to have been subject to discrimination</w:t>
      </w:r>
      <w:r w:rsidR="001D5934" w:rsidRPr="008F2F0D">
        <w:rPr>
          <w:rFonts w:ascii="Cambria" w:hAnsi="Cambria"/>
          <w:lang w:val="en-US"/>
        </w:rPr>
        <w:t xml:space="preserve"> in this case</w:t>
      </w:r>
      <w:r w:rsidRPr="008F2F0D">
        <w:rPr>
          <w:rFonts w:ascii="Cambria" w:hAnsi="Cambria"/>
          <w:lang w:val="en-US"/>
        </w:rPr>
        <w:t xml:space="preserve">. Moreover, Italy had clearly taken significant steps to stimulate the employment of disabled people in the public sector through Law </w:t>
      </w:r>
      <w:r w:rsidR="002A5C03">
        <w:rPr>
          <w:rFonts w:ascii="Cambria" w:hAnsi="Cambria"/>
          <w:lang w:val="en-US"/>
        </w:rPr>
        <w:t xml:space="preserve">No. </w:t>
      </w:r>
      <w:r w:rsidRPr="008F2F0D">
        <w:rPr>
          <w:rFonts w:ascii="Cambria" w:hAnsi="Cambria"/>
          <w:lang w:val="en-US"/>
        </w:rPr>
        <w:t xml:space="preserve">68/1999 and this can be viewed as helping to fulfil its obligations under Article 27 CRPD. </w:t>
      </w:r>
      <w:r w:rsidR="00314365" w:rsidRPr="008F2F0D">
        <w:rPr>
          <w:rFonts w:ascii="Cambria" w:hAnsi="Cambria"/>
          <w:lang w:val="en-US"/>
        </w:rPr>
        <w:t xml:space="preserve">The quota law also applies to the private sector, although the compliance rate is much lower </w:t>
      </w:r>
      <w:r w:rsidR="00253531">
        <w:rPr>
          <w:rFonts w:ascii="Cambria" w:hAnsi="Cambria"/>
          <w:lang w:val="en-US"/>
        </w:rPr>
        <w:t xml:space="preserve">there </w:t>
      </w:r>
      <w:r w:rsidR="00314365" w:rsidRPr="008F2F0D">
        <w:rPr>
          <w:rFonts w:ascii="Cambria" w:hAnsi="Cambria"/>
          <w:lang w:val="en-US"/>
        </w:rPr>
        <w:t xml:space="preserve">than in the public </w:t>
      </w:r>
      <w:proofErr w:type="gramStart"/>
      <w:r w:rsidR="00314365" w:rsidRPr="008F2F0D">
        <w:rPr>
          <w:rFonts w:ascii="Cambria" w:hAnsi="Cambria"/>
          <w:lang w:val="en-US"/>
        </w:rPr>
        <w:t>sector</w:t>
      </w:r>
      <w:proofErr w:type="gramEnd"/>
      <w:r w:rsidR="00314365" w:rsidRPr="008F2F0D">
        <w:rPr>
          <w:rFonts w:ascii="Cambria" w:hAnsi="Cambria"/>
          <w:lang w:val="en-US"/>
        </w:rPr>
        <w:t xml:space="preserve">. </w:t>
      </w:r>
      <w:r w:rsidR="00A63E28">
        <w:rPr>
          <w:rFonts w:ascii="Cambria" w:hAnsi="Cambria"/>
          <w:lang w:val="en-US"/>
        </w:rPr>
        <w:t>Moreover</w:t>
      </w:r>
      <w:r w:rsidRPr="008F2F0D">
        <w:rPr>
          <w:rFonts w:ascii="Cambria" w:hAnsi="Cambria"/>
          <w:lang w:val="en-US"/>
        </w:rPr>
        <w:t xml:space="preserve">, even if the University of Modena </w:t>
      </w:r>
      <w:r w:rsidR="003027EA">
        <w:rPr>
          <w:rFonts w:ascii="Cambria" w:hAnsi="Cambria"/>
          <w:lang w:val="en-US"/>
        </w:rPr>
        <w:t>had</w:t>
      </w:r>
      <w:r w:rsidRPr="008F2F0D">
        <w:rPr>
          <w:rFonts w:ascii="Cambria" w:hAnsi="Cambria"/>
          <w:lang w:val="en-US"/>
        </w:rPr>
        <w:t xml:space="preserve"> declined to employ A</w:t>
      </w:r>
      <w:r w:rsidR="00621B5E" w:rsidRPr="008F2F0D">
        <w:rPr>
          <w:rFonts w:ascii="Cambria" w:hAnsi="Cambria"/>
          <w:lang w:val="en-US"/>
        </w:rPr>
        <w:t>.</w:t>
      </w:r>
      <w:r w:rsidRPr="008F2F0D">
        <w:rPr>
          <w:rFonts w:ascii="Cambria" w:hAnsi="Cambria"/>
          <w:lang w:val="en-US"/>
        </w:rPr>
        <w:t>F</w:t>
      </w:r>
      <w:r w:rsidR="00621B5E" w:rsidRPr="008F2F0D">
        <w:rPr>
          <w:rFonts w:ascii="Cambria" w:hAnsi="Cambria"/>
          <w:lang w:val="en-US"/>
        </w:rPr>
        <w:t>.</w:t>
      </w:r>
      <w:r w:rsidRPr="008F2F0D">
        <w:rPr>
          <w:rFonts w:ascii="Cambria" w:hAnsi="Cambria"/>
          <w:lang w:val="en-US"/>
        </w:rPr>
        <w:t xml:space="preserve"> in a situation when it had not met its overall quota obligation, it is far from clear that A</w:t>
      </w:r>
      <w:r w:rsidR="00621B5E" w:rsidRPr="008F2F0D">
        <w:rPr>
          <w:rFonts w:ascii="Cambria" w:hAnsi="Cambria"/>
          <w:lang w:val="en-US"/>
        </w:rPr>
        <w:t>.</w:t>
      </w:r>
      <w:r w:rsidRPr="008F2F0D">
        <w:rPr>
          <w:rFonts w:ascii="Cambria" w:hAnsi="Cambria"/>
          <w:lang w:val="en-US"/>
        </w:rPr>
        <w:t>F</w:t>
      </w:r>
      <w:r w:rsidR="00621B5E" w:rsidRPr="008F2F0D">
        <w:rPr>
          <w:rFonts w:ascii="Cambria" w:hAnsi="Cambria"/>
          <w:lang w:val="en-US"/>
        </w:rPr>
        <w:t>.</w:t>
      </w:r>
      <w:r w:rsidRPr="008F2F0D">
        <w:rPr>
          <w:rFonts w:ascii="Cambria" w:hAnsi="Cambria"/>
          <w:lang w:val="en-US"/>
        </w:rPr>
        <w:t xml:space="preserve"> would have been successful in his arguments before the CRPD Committee </w:t>
      </w:r>
      <w:r w:rsidR="00253531">
        <w:rPr>
          <w:rFonts w:ascii="Cambria" w:hAnsi="Cambria"/>
          <w:lang w:val="en-US"/>
        </w:rPr>
        <w:t>because</w:t>
      </w:r>
      <w:r w:rsidRPr="008F2F0D">
        <w:rPr>
          <w:rFonts w:ascii="Cambria" w:hAnsi="Cambria"/>
          <w:lang w:val="en-US"/>
        </w:rPr>
        <w:t xml:space="preserve"> the CRPD does not necessarily include any provision capable of conferring individual rights in such a situation.  Nevertheless the brevity of the </w:t>
      </w:r>
      <w:r w:rsidR="006669E9" w:rsidRPr="008F2F0D">
        <w:rPr>
          <w:rFonts w:ascii="Cambria" w:hAnsi="Cambria"/>
          <w:lang w:val="en-US"/>
        </w:rPr>
        <w:t xml:space="preserve">operative part of the </w:t>
      </w:r>
      <w:r w:rsidRPr="008F2F0D">
        <w:rPr>
          <w:rFonts w:ascii="Cambria" w:hAnsi="Cambria"/>
          <w:lang w:val="en-US"/>
        </w:rPr>
        <w:t>decision is notable, for A</w:t>
      </w:r>
      <w:r w:rsidR="009923A3">
        <w:rPr>
          <w:rFonts w:ascii="Cambria" w:hAnsi="Cambria"/>
          <w:lang w:val="en-US"/>
        </w:rPr>
        <w:t>.</w:t>
      </w:r>
      <w:r w:rsidRPr="008F2F0D">
        <w:rPr>
          <w:rFonts w:ascii="Cambria" w:hAnsi="Cambria"/>
          <w:lang w:val="en-US"/>
        </w:rPr>
        <w:t>F</w:t>
      </w:r>
      <w:r w:rsidR="009923A3">
        <w:rPr>
          <w:rFonts w:ascii="Cambria" w:hAnsi="Cambria"/>
          <w:lang w:val="en-US"/>
        </w:rPr>
        <w:t>.</w:t>
      </w:r>
      <w:r w:rsidRPr="008F2F0D">
        <w:rPr>
          <w:rFonts w:ascii="Cambria" w:hAnsi="Cambria"/>
          <w:lang w:val="en-US"/>
        </w:rPr>
        <w:t xml:space="preserve">’s case does raise important issues. </w:t>
      </w:r>
    </w:p>
    <w:p w:rsidR="00531761" w:rsidRPr="008F2F0D" w:rsidRDefault="00531761" w:rsidP="00372AB4">
      <w:pPr>
        <w:rPr>
          <w:rFonts w:ascii="Cambria" w:hAnsi="Cambria"/>
          <w:lang w:val="en-US"/>
        </w:rPr>
      </w:pPr>
      <w:r w:rsidRPr="008F2F0D">
        <w:rPr>
          <w:rFonts w:ascii="Cambria" w:hAnsi="Cambria"/>
          <w:lang w:val="en-US"/>
        </w:rPr>
        <w:t xml:space="preserve">The CRPD and Article 27 require States Parties to take </w:t>
      </w:r>
      <w:r w:rsidR="006F7A5B">
        <w:rPr>
          <w:rFonts w:ascii="Cambria" w:hAnsi="Cambria"/>
          <w:lang w:val="en-US"/>
        </w:rPr>
        <w:t>group-</w:t>
      </w:r>
      <w:r w:rsidRPr="008F2F0D">
        <w:rPr>
          <w:rFonts w:ascii="Cambria" w:hAnsi="Cambria"/>
          <w:lang w:val="en-US"/>
        </w:rPr>
        <w:t>based measures to stimulate the employment of persons with disabilities. These</w:t>
      </w:r>
      <w:r w:rsidR="006F7A5B">
        <w:rPr>
          <w:rFonts w:ascii="Cambria" w:hAnsi="Cambria"/>
          <w:lang w:val="en-US"/>
        </w:rPr>
        <w:t xml:space="preserve"> measures</w:t>
      </w:r>
      <w:r w:rsidRPr="008F2F0D">
        <w:rPr>
          <w:rFonts w:ascii="Cambria" w:hAnsi="Cambria"/>
          <w:lang w:val="en-US"/>
        </w:rPr>
        <w:t xml:space="preserve"> include employing people with disabilities in the public sector (Article 27(g)) and promoting </w:t>
      </w:r>
      <w:r w:rsidR="00431570">
        <w:rPr>
          <w:rFonts w:ascii="Cambria" w:hAnsi="Cambria"/>
          <w:lang w:val="en-US"/>
        </w:rPr>
        <w:t xml:space="preserve">their </w:t>
      </w:r>
      <w:r w:rsidRPr="008F2F0D">
        <w:rPr>
          <w:rFonts w:ascii="Cambria" w:hAnsi="Cambria"/>
          <w:lang w:val="en-US"/>
        </w:rPr>
        <w:t xml:space="preserve">employment opportunities and career advancement in the labor market (Article 27(e)). </w:t>
      </w:r>
      <w:r w:rsidR="00431570">
        <w:rPr>
          <w:rFonts w:ascii="Cambria" w:hAnsi="Cambria"/>
          <w:lang w:val="en-US"/>
        </w:rPr>
        <w:t>I</w:t>
      </w:r>
      <w:r w:rsidRPr="008F2F0D">
        <w:rPr>
          <w:rFonts w:ascii="Cambria" w:hAnsi="Cambria"/>
          <w:lang w:val="en-US"/>
        </w:rPr>
        <w:t xml:space="preserve">t is </w:t>
      </w:r>
      <w:r w:rsidR="00431570">
        <w:rPr>
          <w:rFonts w:ascii="Cambria" w:hAnsi="Cambria"/>
          <w:lang w:val="en-US"/>
        </w:rPr>
        <w:t xml:space="preserve">also </w:t>
      </w:r>
      <w:r w:rsidRPr="008F2F0D">
        <w:rPr>
          <w:rFonts w:ascii="Cambria" w:hAnsi="Cambria"/>
          <w:lang w:val="en-US"/>
        </w:rPr>
        <w:t xml:space="preserve">clear from Article 5(4) CRPD </w:t>
      </w:r>
      <w:bookmarkStart w:id="0" w:name="_GoBack"/>
      <w:bookmarkEnd w:id="0"/>
      <w:r w:rsidRPr="008F2F0D">
        <w:rPr>
          <w:rFonts w:ascii="Cambria" w:hAnsi="Cambria"/>
          <w:lang w:val="en-US"/>
        </w:rPr>
        <w:t xml:space="preserve">that positive action measures (or “specific measures which are necessary to accelerate or </w:t>
      </w:r>
      <w:r w:rsidRPr="008F2F0D">
        <w:rPr>
          <w:rFonts w:ascii="Cambria" w:hAnsi="Cambria"/>
          <w:lang w:val="en-US"/>
        </w:rPr>
        <w:lastRenderedPageBreak/>
        <w:t xml:space="preserve">achieve de facto equality”) are permitted under the </w:t>
      </w:r>
      <w:r w:rsidR="006F7A5B">
        <w:rPr>
          <w:rFonts w:ascii="Cambria" w:hAnsi="Cambria"/>
          <w:lang w:val="en-US"/>
        </w:rPr>
        <w:t xml:space="preserve">CRPD </w:t>
      </w:r>
      <w:r w:rsidRPr="008F2F0D">
        <w:rPr>
          <w:rFonts w:ascii="Cambria" w:hAnsi="Cambria"/>
          <w:lang w:val="en-US"/>
        </w:rPr>
        <w:t xml:space="preserve">Convention. Nevertheless, the Committee did not discuss the relationship of these </w:t>
      </w:r>
      <w:r w:rsidR="00072D41">
        <w:rPr>
          <w:rFonts w:ascii="Cambria" w:hAnsi="Cambria"/>
          <w:lang w:val="en-US"/>
        </w:rPr>
        <w:t>group-</w:t>
      </w:r>
      <w:r w:rsidRPr="008F2F0D">
        <w:rPr>
          <w:rFonts w:ascii="Cambria" w:hAnsi="Cambria"/>
          <w:lang w:val="en-US"/>
        </w:rPr>
        <w:t xml:space="preserve">based measures, which may involve positive action, with the CRPD provisions </w:t>
      </w:r>
      <w:r w:rsidR="00072D41">
        <w:rPr>
          <w:rFonts w:ascii="Cambria" w:hAnsi="Cambria"/>
          <w:lang w:val="en-US"/>
        </w:rPr>
        <w:t>that</w:t>
      </w:r>
      <w:r w:rsidRPr="008F2F0D">
        <w:rPr>
          <w:rFonts w:ascii="Cambria" w:hAnsi="Cambria"/>
          <w:lang w:val="en-US"/>
        </w:rPr>
        <w:t xml:space="preserve"> provide for individual rights</w:t>
      </w:r>
      <w:r w:rsidR="00072D41">
        <w:rPr>
          <w:rFonts w:ascii="Cambria" w:hAnsi="Cambria"/>
          <w:lang w:val="en-US"/>
        </w:rPr>
        <w:t>—</w:t>
      </w:r>
      <w:r w:rsidRPr="008F2F0D">
        <w:rPr>
          <w:rFonts w:ascii="Cambria" w:hAnsi="Cambria"/>
          <w:lang w:val="en-US"/>
        </w:rPr>
        <w:t>including, most significant</w:t>
      </w:r>
      <w:r w:rsidR="006669E9" w:rsidRPr="008F2F0D">
        <w:rPr>
          <w:rFonts w:ascii="Cambria" w:hAnsi="Cambria"/>
          <w:lang w:val="en-US"/>
        </w:rPr>
        <w:t>ly</w:t>
      </w:r>
      <w:r w:rsidRPr="008F2F0D">
        <w:rPr>
          <w:rFonts w:ascii="Cambria" w:hAnsi="Cambria"/>
          <w:lang w:val="en-US"/>
        </w:rPr>
        <w:t>, the prohibition of discrimination. The Committee also did not reflect on the role of structural discrimination, which can have an accumulative effect and is often difficult to identify. A</w:t>
      </w:r>
      <w:r w:rsidR="00621B5E" w:rsidRPr="008F2F0D">
        <w:rPr>
          <w:rFonts w:ascii="Cambria" w:hAnsi="Cambria"/>
          <w:lang w:val="en-US"/>
        </w:rPr>
        <w:t>.</w:t>
      </w:r>
      <w:r w:rsidRPr="008F2F0D">
        <w:rPr>
          <w:rFonts w:ascii="Cambria" w:hAnsi="Cambria"/>
          <w:lang w:val="en-US"/>
        </w:rPr>
        <w:t>F</w:t>
      </w:r>
      <w:r w:rsidR="00621B5E" w:rsidRPr="008F2F0D">
        <w:rPr>
          <w:rFonts w:ascii="Cambria" w:hAnsi="Cambria"/>
          <w:lang w:val="en-US"/>
        </w:rPr>
        <w:t>.</w:t>
      </w:r>
      <w:r w:rsidRPr="008F2F0D">
        <w:rPr>
          <w:rFonts w:ascii="Cambria" w:hAnsi="Cambria"/>
          <w:lang w:val="en-US"/>
        </w:rPr>
        <w:t xml:space="preserve"> complained that he had taken part in numerous competitive exams but had always failed to be appointed. Whilst he may have never been the best candidate in any individual exam, and therefore have legitimately been excluded in each individual case, overall the education, training and work preparation which he received may have been of a lesser quality than that available to persons without disabilities, and this could have placed him at a continual disadvantage when compared to non-disabled candidates. It is impossible to know </w:t>
      </w:r>
      <w:r w:rsidR="0024104A">
        <w:rPr>
          <w:rFonts w:ascii="Cambria" w:hAnsi="Cambria"/>
          <w:lang w:val="en-US"/>
        </w:rPr>
        <w:t>whether</w:t>
      </w:r>
      <w:r w:rsidRPr="008F2F0D">
        <w:rPr>
          <w:rFonts w:ascii="Cambria" w:hAnsi="Cambria"/>
          <w:lang w:val="en-US"/>
        </w:rPr>
        <w:t xml:space="preserve"> this was the case for A</w:t>
      </w:r>
      <w:r w:rsidR="009923A3">
        <w:rPr>
          <w:rFonts w:ascii="Cambria" w:hAnsi="Cambria"/>
          <w:lang w:val="en-US"/>
        </w:rPr>
        <w:t>.</w:t>
      </w:r>
      <w:r w:rsidRPr="008F2F0D">
        <w:rPr>
          <w:rFonts w:ascii="Cambria" w:hAnsi="Cambria"/>
          <w:lang w:val="en-US"/>
        </w:rPr>
        <w:t>F</w:t>
      </w:r>
      <w:r w:rsidR="009923A3">
        <w:rPr>
          <w:rFonts w:ascii="Cambria" w:hAnsi="Cambria"/>
          <w:lang w:val="en-US"/>
        </w:rPr>
        <w:t>.</w:t>
      </w:r>
      <w:r w:rsidRPr="008F2F0D">
        <w:rPr>
          <w:rFonts w:ascii="Cambria" w:hAnsi="Cambria"/>
          <w:lang w:val="en-US"/>
        </w:rPr>
        <w:t>, but disabled people are often exposed to ongoing exclusion and disadvantage</w:t>
      </w:r>
      <w:r w:rsidR="001D5934" w:rsidRPr="008F2F0D">
        <w:rPr>
          <w:rFonts w:ascii="Cambria" w:hAnsi="Cambria"/>
          <w:lang w:val="en-US"/>
        </w:rPr>
        <w:t xml:space="preserve"> which </w:t>
      </w:r>
      <w:r w:rsidR="006669E9" w:rsidRPr="008F2F0D">
        <w:rPr>
          <w:rFonts w:ascii="Cambria" w:hAnsi="Cambria"/>
          <w:lang w:val="en-US"/>
        </w:rPr>
        <w:t>reduces their opportunities o</w:t>
      </w:r>
      <w:r w:rsidR="001D5934" w:rsidRPr="008F2F0D">
        <w:rPr>
          <w:rFonts w:ascii="Cambria" w:hAnsi="Cambria"/>
          <w:lang w:val="en-US"/>
        </w:rPr>
        <w:t>n the labor market</w:t>
      </w:r>
      <w:r w:rsidRPr="008F2F0D">
        <w:rPr>
          <w:rFonts w:ascii="Cambria" w:hAnsi="Cambria"/>
          <w:lang w:val="en-US"/>
        </w:rPr>
        <w:t>. A</w:t>
      </w:r>
      <w:r w:rsidR="002849FD">
        <w:rPr>
          <w:rFonts w:ascii="Cambria" w:hAnsi="Cambria"/>
          <w:lang w:val="en-US"/>
        </w:rPr>
        <w:t>.</w:t>
      </w:r>
      <w:r w:rsidRPr="008F2F0D">
        <w:rPr>
          <w:rFonts w:ascii="Cambria" w:hAnsi="Cambria"/>
          <w:lang w:val="en-US"/>
        </w:rPr>
        <w:t>F</w:t>
      </w:r>
      <w:r w:rsidR="002849FD">
        <w:rPr>
          <w:rFonts w:ascii="Cambria" w:hAnsi="Cambria"/>
          <w:lang w:val="en-US"/>
        </w:rPr>
        <w:t>.</w:t>
      </w:r>
      <w:r w:rsidRPr="008F2F0D">
        <w:rPr>
          <w:rFonts w:ascii="Cambria" w:hAnsi="Cambria"/>
          <w:lang w:val="en-US"/>
        </w:rPr>
        <w:t xml:space="preserve"> also complained that the competitive exams that disabled people can sit </w:t>
      </w:r>
      <w:r w:rsidR="009923A3">
        <w:rPr>
          <w:rFonts w:ascii="Cambria" w:hAnsi="Cambria"/>
          <w:lang w:val="en-US"/>
        </w:rPr>
        <w:t>give access</w:t>
      </w:r>
      <w:r w:rsidR="00431570">
        <w:rPr>
          <w:rFonts w:ascii="Cambria" w:hAnsi="Cambria"/>
          <w:lang w:val="en-US"/>
        </w:rPr>
        <w:t xml:space="preserve"> to</w:t>
      </w:r>
      <w:r w:rsidRPr="008F2F0D">
        <w:rPr>
          <w:rFonts w:ascii="Cambria" w:hAnsi="Cambria"/>
          <w:lang w:val="en-US"/>
        </w:rPr>
        <w:t xml:space="preserve"> administrative rather than technical positions “and that this practice does not enable persons with disabilities to aspire to positions that correspond to their profiles and education”. This </w:t>
      </w:r>
      <w:r w:rsidR="006F5877">
        <w:rPr>
          <w:rFonts w:ascii="Cambria" w:hAnsi="Cambria"/>
          <w:lang w:val="en-US"/>
        </w:rPr>
        <w:t xml:space="preserve">assertion </w:t>
      </w:r>
      <w:r w:rsidRPr="008F2F0D">
        <w:rPr>
          <w:rFonts w:ascii="Cambria" w:hAnsi="Cambria"/>
          <w:lang w:val="en-US"/>
        </w:rPr>
        <w:t>seems to equate to a criticism frequently leveled at quota schemes overall: namely</w:t>
      </w:r>
      <w:r w:rsidR="006F5877">
        <w:rPr>
          <w:rFonts w:ascii="Cambria" w:hAnsi="Cambria"/>
          <w:lang w:val="en-US"/>
        </w:rPr>
        <w:t>,</w:t>
      </w:r>
      <w:r w:rsidRPr="008F2F0D">
        <w:rPr>
          <w:rFonts w:ascii="Cambria" w:hAnsi="Cambria"/>
          <w:lang w:val="en-US"/>
        </w:rPr>
        <w:t xml:space="preserve"> that they are concerned with “quantity and not quality</w:t>
      </w:r>
      <w:r w:rsidR="006F5877">
        <w:rPr>
          <w:rFonts w:ascii="Cambria" w:hAnsi="Cambria"/>
          <w:lang w:val="en-US"/>
        </w:rPr>
        <w:t>,</w:t>
      </w:r>
      <w:r w:rsidRPr="008F2F0D">
        <w:rPr>
          <w:rFonts w:ascii="Cambria" w:hAnsi="Cambria"/>
          <w:lang w:val="en-US"/>
        </w:rPr>
        <w:t>” and can be met by employing disabled people in poorly paid low status jobs, without giving access to positions commanding higher salaries and higher status.</w:t>
      </w:r>
      <w:r w:rsidR="006669E9" w:rsidRPr="008F2F0D">
        <w:rPr>
          <w:rStyle w:val="FootnoteReference"/>
          <w:rFonts w:ascii="Cambria" w:hAnsi="Cambria"/>
          <w:lang w:val="en-US"/>
        </w:rPr>
        <w:footnoteReference w:id="8"/>
      </w:r>
      <w:r w:rsidRPr="008F2F0D">
        <w:rPr>
          <w:rFonts w:ascii="Cambria" w:hAnsi="Cambria"/>
          <w:lang w:val="en-US"/>
        </w:rPr>
        <w:t xml:space="preserve"> This</w:t>
      </w:r>
      <w:r w:rsidR="006F5877">
        <w:rPr>
          <w:rFonts w:ascii="Cambria" w:hAnsi="Cambria"/>
          <w:lang w:val="en-US"/>
        </w:rPr>
        <w:t xml:space="preserve"> point</w:t>
      </w:r>
      <w:r w:rsidRPr="008F2F0D">
        <w:rPr>
          <w:rFonts w:ascii="Cambria" w:hAnsi="Cambria"/>
          <w:lang w:val="en-US"/>
        </w:rPr>
        <w:t xml:space="preserve"> is legitimate</w:t>
      </w:r>
      <w:r w:rsidR="00B23457">
        <w:rPr>
          <w:rFonts w:ascii="Cambria" w:hAnsi="Cambria"/>
          <w:lang w:val="en-US"/>
        </w:rPr>
        <w:t>.</w:t>
      </w:r>
      <w:r w:rsidRPr="008F2F0D">
        <w:rPr>
          <w:rFonts w:ascii="Cambria" w:hAnsi="Cambria"/>
          <w:lang w:val="en-US"/>
        </w:rPr>
        <w:t xml:space="preserve"> </w:t>
      </w:r>
      <w:r w:rsidR="00B23457">
        <w:rPr>
          <w:rFonts w:ascii="Cambria" w:hAnsi="Cambria"/>
          <w:lang w:val="en-US"/>
        </w:rPr>
        <w:t>E</w:t>
      </w:r>
      <w:r w:rsidRPr="008F2F0D">
        <w:rPr>
          <w:rFonts w:ascii="Cambria" w:hAnsi="Cambria"/>
          <w:lang w:val="en-US"/>
        </w:rPr>
        <w:t xml:space="preserve">ven though it did not support the complaint of discrimination in this instance, it may be relevant in a discussion of discrimination </w:t>
      </w:r>
      <w:r w:rsidR="00B23457">
        <w:rPr>
          <w:rFonts w:ascii="Cambria" w:hAnsi="Cambria"/>
          <w:lang w:val="en-US"/>
        </w:rPr>
        <w:t>generally</w:t>
      </w:r>
      <w:r w:rsidR="001D5934" w:rsidRPr="008F2F0D">
        <w:rPr>
          <w:rFonts w:ascii="Cambria" w:hAnsi="Cambria"/>
          <w:lang w:val="en-US"/>
        </w:rPr>
        <w:t>. T</w:t>
      </w:r>
      <w:r w:rsidRPr="008F2F0D">
        <w:rPr>
          <w:rFonts w:ascii="Cambria" w:hAnsi="Cambria"/>
          <w:lang w:val="en-US"/>
        </w:rPr>
        <w:t xml:space="preserve">he </w:t>
      </w:r>
      <w:r w:rsidR="006F5877">
        <w:rPr>
          <w:rFonts w:ascii="Cambria" w:hAnsi="Cambria"/>
          <w:lang w:val="en-US"/>
        </w:rPr>
        <w:t xml:space="preserve">CRPD </w:t>
      </w:r>
      <w:r w:rsidRPr="008F2F0D">
        <w:rPr>
          <w:rFonts w:ascii="Cambria" w:hAnsi="Cambria"/>
          <w:lang w:val="en-US"/>
        </w:rPr>
        <w:t xml:space="preserve">Committee failed to address </w:t>
      </w:r>
      <w:r w:rsidR="006F5877">
        <w:rPr>
          <w:rFonts w:ascii="Cambria" w:hAnsi="Cambria"/>
          <w:lang w:val="en-US"/>
        </w:rPr>
        <w:t>the issue</w:t>
      </w:r>
      <w:r w:rsidRPr="008F2F0D">
        <w:rPr>
          <w:rFonts w:ascii="Cambria" w:hAnsi="Cambria"/>
          <w:lang w:val="en-US"/>
        </w:rPr>
        <w:t>. In short, in terms of this individual job application, A</w:t>
      </w:r>
      <w:r w:rsidR="006F5877">
        <w:rPr>
          <w:rFonts w:ascii="Cambria" w:hAnsi="Cambria"/>
          <w:lang w:val="en-US"/>
        </w:rPr>
        <w:t>.</w:t>
      </w:r>
      <w:r w:rsidRPr="008F2F0D">
        <w:rPr>
          <w:rFonts w:ascii="Cambria" w:hAnsi="Cambria"/>
          <w:lang w:val="en-US"/>
        </w:rPr>
        <w:t>F</w:t>
      </w:r>
      <w:r w:rsidR="006F5877">
        <w:rPr>
          <w:rFonts w:ascii="Cambria" w:hAnsi="Cambria"/>
          <w:lang w:val="en-US"/>
        </w:rPr>
        <w:t>.</w:t>
      </w:r>
      <w:r w:rsidRPr="008F2F0D">
        <w:rPr>
          <w:rFonts w:ascii="Cambria" w:hAnsi="Cambria"/>
          <w:lang w:val="en-US"/>
        </w:rPr>
        <w:t xml:space="preserve"> may not have experienced any identifiable discrimination and no individual right protected in the </w:t>
      </w:r>
      <w:r w:rsidR="006F5877">
        <w:rPr>
          <w:rFonts w:ascii="Cambria" w:hAnsi="Cambria"/>
          <w:lang w:val="en-US"/>
        </w:rPr>
        <w:t xml:space="preserve">CRPD </w:t>
      </w:r>
      <w:r w:rsidRPr="008F2F0D">
        <w:rPr>
          <w:rFonts w:ascii="Cambria" w:hAnsi="Cambria"/>
          <w:lang w:val="en-US"/>
        </w:rPr>
        <w:t>Convention may have been breached. In this light, the Committee’s judgment is completely understandable. However, this does not mean that A</w:t>
      </w:r>
      <w:r w:rsidR="006F5877">
        <w:rPr>
          <w:rFonts w:ascii="Cambria" w:hAnsi="Cambria"/>
          <w:lang w:val="en-US"/>
        </w:rPr>
        <w:t>.</w:t>
      </w:r>
      <w:r w:rsidRPr="008F2F0D">
        <w:rPr>
          <w:rFonts w:ascii="Cambria" w:hAnsi="Cambria"/>
          <w:lang w:val="en-US"/>
        </w:rPr>
        <w:t>F</w:t>
      </w:r>
      <w:r w:rsidR="006F5877">
        <w:rPr>
          <w:rFonts w:ascii="Cambria" w:hAnsi="Cambria"/>
          <w:lang w:val="en-US"/>
        </w:rPr>
        <w:t>.</w:t>
      </w:r>
      <w:r w:rsidRPr="008F2F0D">
        <w:rPr>
          <w:rFonts w:ascii="Cambria" w:hAnsi="Cambria"/>
          <w:lang w:val="en-US"/>
        </w:rPr>
        <w:t xml:space="preserve"> and </w:t>
      </w:r>
      <w:r w:rsidR="006F5877">
        <w:rPr>
          <w:rFonts w:ascii="Cambria" w:hAnsi="Cambria"/>
          <w:lang w:val="en-US"/>
        </w:rPr>
        <w:t>other</w:t>
      </w:r>
      <w:r w:rsidRPr="008F2F0D">
        <w:rPr>
          <w:rFonts w:ascii="Cambria" w:hAnsi="Cambria"/>
          <w:lang w:val="en-US"/>
        </w:rPr>
        <w:t xml:space="preserve"> disabled job applicants in Italy</w:t>
      </w:r>
      <w:r w:rsidR="00EC3C15" w:rsidRPr="008F2F0D">
        <w:rPr>
          <w:rFonts w:ascii="Cambria" w:hAnsi="Cambria"/>
          <w:lang w:val="en-US"/>
        </w:rPr>
        <w:t xml:space="preserve"> and elsewhere</w:t>
      </w:r>
      <w:r w:rsidRPr="008F2F0D">
        <w:rPr>
          <w:rFonts w:ascii="Cambria" w:hAnsi="Cambria"/>
          <w:lang w:val="en-US"/>
        </w:rPr>
        <w:t xml:space="preserve"> </w:t>
      </w:r>
      <w:r w:rsidR="00A63E28">
        <w:rPr>
          <w:rFonts w:ascii="Cambria" w:hAnsi="Cambria"/>
          <w:lang w:val="en-US"/>
        </w:rPr>
        <w:t>we</w:t>
      </w:r>
      <w:r w:rsidRPr="008F2F0D">
        <w:rPr>
          <w:rFonts w:ascii="Cambria" w:hAnsi="Cambria"/>
          <w:lang w:val="en-US"/>
        </w:rPr>
        <w:t xml:space="preserve">re not disadvantaged and excluded </w:t>
      </w:r>
      <w:r w:rsidR="00BA66ED">
        <w:rPr>
          <w:rFonts w:ascii="Cambria" w:hAnsi="Cambria"/>
          <w:lang w:val="en-US"/>
        </w:rPr>
        <w:t>from</w:t>
      </w:r>
      <w:r w:rsidRPr="008F2F0D">
        <w:rPr>
          <w:rFonts w:ascii="Cambria" w:hAnsi="Cambria"/>
          <w:lang w:val="en-US"/>
        </w:rPr>
        <w:t xml:space="preserve"> </w:t>
      </w:r>
      <w:r w:rsidR="009923A3">
        <w:rPr>
          <w:rFonts w:ascii="Cambria" w:hAnsi="Cambria"/>
          <w:lang w:val="en-US"/>
        </w:rPr>
        <w:t>(</w:t>
      </w:r>
      <w:r w:rsidR="00BA66ED">
        <w:rPr>
          <w:rFonts w:ascii="Cambria" w:hAnsi="Cambria"/>
          <w:lang w:val="en-US"/>
        </w:rPr>
        <w:t>high-</w:t>
      </w:r>
      <w:r w:rsidRPr="008F2F0D">
        <w:rPr>
          <w:rFonts w:ascii="Cambria" w:hAnsi="Cambria"/>
          <w:lang w:val="en-US"/>
        </w:rPr>
        <w:t>quality</w:t>
      </w:r>
      <w:r w:rsidR="009923A3">
        <w:rPr>
          <w:rFonts w:ascii="Cambria" w:hAnsi="Cambria"/>
          <w:lang w:val="en-US"/>
        </w:rPr>
        <w:t>)</w:t>
      </w:r>
      <w:r w:rsidRPr="008F2F0D">
        <w:rPr>
          <w:rFonts w:ascii="Cambria" w:hAnsi="Cambria"/>
          <w:lang w:val="en-US"/>
        </w:rPr>
        <w:t xml:space="preserve"> employment opportunities</w:t>
      </w:r>
      <w:r w:rsidR="006F5877">
        <w:rPr>
          <w:rFonts w:ascii="Cambria" w:hAnsi="Cambria"/>
          <w:lang w:val="en-US"/>
        </w:rPr>
        <w:t>.</w:t>
      </w:r>
      <w:r w:rsidRPr="008F2F0D">
        <w:rPr>
          <w:rFonts w:ascii="Cambria" w:hAnsi="Cambria"/>
          <w:lang w:val="en-US"/>
        </w:rPr>
        <w:t xml:space="preserve"> </w:t>
      </w:r>
      <w:r w:rsidR="006F5877">
        <w:rPr>
          <w:rFonts w:ascii="Cambria" w:hAnsi="Cambria"/>
          <w:lang w:val="en-US"/>
        </w:rPr>
        <w:t>A</w:t>
      </w:r>
      <w:r w:rsidRPr="008F2F0D">
        <w:rPr>
          <w:rFonts w:ascii="Cambria" w:hAnsi="Cambria"/>
          <w:lang w:val="en-US"/>
        </w:rPr>
        <w:t>ll may not have been well. A</w:t>
      </w:r>
      <w:r w:rsidR="006C2232">
        <w:rPr>
          <w:rFonts w:ascii="Cambria" w:hAnsi="Cambria"/>
          <w:lang w:val="en-US"/>
        </w:rPr>
        <w:t>.</w:t>
      </w:r>
      <w:r w:rsidRPr="008F2F0D">
        <w:rPr>
          <w:rFonts w:ascii="Cambria" w:hAnsi="Cambria"/>
          <w:lang w:val="en-US"/>
        </w:rPr>
        <w:t>F</w:t>
      </w:r>
      <w:r w:rsidR="006C2232">
        <w:rPr>
          <w:rFonts w:ascii="Cambria" w:hAnsi="Cambria"/>
          <w:lang w:val="en-US"/>
        </w:rPr>
        <w:t>.</w:t>
      </w:r>
      <w:r w:rsidRPr="008F2F0D">
        <w:rPr>
          <w:rFonts w:ascii="Cambria" w:hAnsi="Cambria"/>
          <w:lang w:val="en-US"/>
        </w:rPr>
        <w:t xml:space="preserve">’s arguments provided enough entry points </w:t>
      </w:r>
      <w:r w:rsidR="001D5934" w:rsidRPr="008F2F0D">
        <w:rPr>
          <w:rFonts w:ascii="Cambria" w:hAnsi="Cambria"/>
          <w:lang w:val="en-US"/>
        </w:rPr>
        <w:t>f</w:t>
      </w:r>
      <w:r w:rsidRPr="008F2F0D">
        <w:rPr>
          <w:rFonts w:ascii="Cambria" w:hAnsi="Cambria"/>
          <w:lang w:val="en-US"/>
        </w:rPr>
        <w:t xml:space="preserve">or the </w:t>
      </w:r>
      <w:r w:rsidR="006C2232">
        <w:rPr>
          <w:rFonts w:ascii="Cambria" w:hAnsi="Cambria"/>
          <w:lang w:val="en-US"/>
        </w:rPr>
        <w:t xml:space="preserve">CRPD </w:t>
      </w:r>
      <w:r w:rsidRPr="008F2F0D">
        <w:rPr>
          <w:rFonts w:ascii="Cambria" w:hAnsi="Cambria"/>
          <w:lang w:val="en-US"/>
        </w:rPr>
        <w:t xml:space="preserve">Committee to discuss such matters, but </w:t>
      </w:r>
      <w:r w:rsidR="00BA66ED">
        <w:rPr>
          <w:rFonts w:ascii="Cambria" w:hAnsi="Cambria"/>
          <w:lang w:val="en-US"/>
        </w:rPr>
        <w:t>it failed to do so</w:t>
      </w:r>
      <w:r w:rsidRPr="008F2F0D">
        <w:rPr>
          <w:rFonts w:ascii="Cambria" w:hAnsi="Cambria"/>
          <w:lang w:val="en-US"/>
        </w:rPr>
        <w:t>.</w:t>
      </w:r>
      <w:r w:rsidR="00EC3C15" w:rsidRPr="008F2F0D">
        <w:rPr>
          <w:rFonts w:ascii="Cambria" w:hAnsi="Cambria"/>
          <w:lang w:val="en-US"/>
        </w:rPr>
        <w:t xml:space="preserve"> </w:t>
      </w:r>
      <w:r w:rsidR="001D5934" w:rsidRPr="008F2F0D">
        <w:rPr>
          <w:rFonts w:ascii="Cambria" w:hAnsi="Cambria"/>
          <w:lang w:val="en-US"/>
        </w:rPr>
        <w:t>Nevertheless</w:t>
      </w:r>
      <w:r w:rsidR="00EC3C15" w:rsidRPr="008F2F0D">
        <w:rPr>
          <w:rFonts w:ascii="Cambria" w:hAnsi="Cambria"/>
          <w:lang w:val="en-US"/>
        </w:rPr>
        <w:t xml:space="preserve">, </w:t>
      </w:r>
      <w:r w:rsidR="00BA66ED">
        <w:rPr>
          <w:rFonts w:ascii="Cambria" w:hAnsi="Cambria"/>
          <w:lang w:val="en-US"/>
        </w:rPr>
        <w:t>it</w:t>
      </w:r>
      <w:r w:rsidR="00EC3C15" w:rsidRPr="008F2F0D">
        <w:rPr>
          <w:rFonts w:ascii="Cambria" w:hAnsi="Cambria"/>
          <w:lang w:val="en-US"/>
        </w:rPr>
        <w:t xml:space="preserve"> does have the opportunity to comment on such issues in its </w:t>
      </w:r>
      <w:r w:rsidR="000B3FD0">
        <w:rPr>
          <w:rFonts w:ascii="Cambria" w:hAnsi="Cambria"/>
          <w:lang w:val="en-US"/>
        </w:rPr>
        <w:t xml:space="preserve">ongoing </w:t>
      </w:r>
      <w:r w:rsidR="00EC3C15" w:rsidRPr="008F2F0D">
        <w:rPr>
          <w:rFonts w:ascii="Cambria" w:hAnsi="Cambria"/>
          <w:lang w:val="en-US"/>
        </w:rPr>
        <w:t xml:space="preserve">dialogue with States Parties and in the Concluding Observations it issues. </w:t>
      </w:r>
    </w:p>
    <w:p w:rsidR="001D5934" w:rsidRPr="009923A3" w:rsidRDefault="001D5934" w:rsidP="00C41E8C">
      <w:pPr>
        <w:rPr>
          <w:rFonts w:ascii="Cambria" w:hAnsi="Cambria"/>
          <w:b/>
          <w:lang w:val="en-US"/>
        </w:rPr>
      </w:pPr>
      <w:r w:rsidRPr="009923A3">
        <w:rPr>
          <w:rFonts w:ascii="Cambria" w:hAnsi="Cambria"/>
          <w:b/>
          <w:lang w:val="en-US"/>
        </w:rPr>
        <w:t>Implications</w:t>
      </w:r>
    </w:p>
    <w:p w:rsidR="001D5934" w:rsidRPr="008F2F0D" w:rsidRDefault="00EC3C15" w:rsidP="00C41E8C">
      <w:pPr>
        <w:rPr>
          <w:rFonts w:ascii="Cambria" w:hAnsi="Cambria"/>
          <w:lang w:val="en-US"/>
        </w:rPr>
      </w:pPr>
      <w:r w:rsidRPr="008F2F0D">
        <w:rPr>
          <w:rFonts w:ascii="Cambria" w:hAnsi="Cambria"/>
          <w:lang w:val="en-US"/>
        </w:rPr>
        <w:t>This communication reveals the difficul</w:t>
      </w:r>
      <w:r w:rsidR="001D5934" w:rsidRPr="008F2F0D">
        <w:rPr>
          <w:rFonts w:ascii="Cambria" w:hAnsi="Cambria"/>
          <w:lang w:val="en-US"/>
        </w:rPr>
        <w:t>t</w:t>
      </w:r>
      <w:r w:rsidRPr="008F2F0D">
        <w:rPr>
          <w:rFonts w:ascii="Cambria" w:hAnsi="Cambria"/>
          <w:lang w:val="en-US"/>
        </w:rPr>
        <w:t xml:space="preserve">y for individual authors to base a claim on </w:t>
      </w:r>
      <w:r w:rsidR="001D5934" w:rsidRPr="008F2F0D">
        <w:rPr>
          <w:rFonts w:ascii="Cambria" w:hAnsi="Cambria"/>
          <w:lang w:val="en-US"/>
        </w:rPr>
        <w:t xml:space="preserve">many elements of </w:t>
      </w:r>
      <w:r w:rsidRPr="008F2F0D">
        <w:rPr>
          <w:rFonts w:ascii="Cambria" w:hAnsi="Cambria"/>
          <w:lang w:val="en-US"/>
        </w:rPr>
        <w:t xml:space="preserve">Article 27 CRPD. </w:t>
      </w:r>
      <w:r w:rsidR="000B3FD0">
        <w:rPr>
          <w:rFonts w:ascii="Cambria" w:hAnsi="Cambria"/>
          <w:lang w:val="en-US"/>
        </w:rPr>
        <w:t>Although certain CRPD</w:t>
      </w:r>
      <w:r w:rsidRPr="008F2F0D">
        <w:rPr>
          <w:rFonts w:ascii="Cambria" w:hAnsi="Cambria"/>
          <w:lang w:val="en-US"/>
        </w:rPr>
        <w:t xml:space="preserve"> provisions prohibiting discrimination, including Article 27, undoubtedly confer individual rights, it is doubtful that individual</w:t>
      </w:r>
      <w:r w:rsidR="001D5934" w:rsidRPr="008F2F0D">
        <w:rPr>
          <w:rFonts w:ascii="Cambria" w:hAnsi="Cambria"/>
          <w:lang w:val="en-US"/>
        </w:rPr>
        <w:t>s</w:t>
      </w:r>
      <w:r w:rsidRPr="008F2F0D">
        <w:rPr>
          <w:rFonts w:ascii="Cambria" w:hAnsi="Cambria"/>
          <w:lang w:val="en-US"/>
        </w:rPr>
        <w:t xml:space="preserve"> can base claims on the </w:t>
      </w:r>
      <w:r w:rsidR="001D5934" w:rsidRPr="008F2F0D">
        <w:rPr>
          <w:rFonts w:ascii="Cambria" w:hAnsi="Cambria"/>
          <w:lang w:val="en-US"/>
        </w:rPr>
        <w:t xml:space="preserve">(Article 27) </w:t>
      </w:r>
      <w:r w:rsidRPr="008F2F0D">
        <w:rPr>
          <w:rFonts w:ascii="Cambria" w:hAnsi="Cambria"/>
          <w:lang w:val="en-US"/>
        </w:rPr>
        <w:t xml:space="preserve">obligations </w:t>
      </w:r>
      <w:r w:rsidR="000B3FD0">
        <w:rPr>
          <w:rFonts w:ascii="Cambria" w:hAnsi="Cambria"/>
          <w:lang w:val="en-US"/>
        </w:rPr>
        <w:t>that</w:t>
      </w:r>
      <w:r w:rsidRPr="008F2F0D">
        <w:rPr>
          <w:rFonts w:ascii="Cambria" w:hAnsi="Cambria"/>
          <w:lang w:val="en-US"/>
        </w:rPr>
        <w:t xml:space="preserve"> relate to disability policy or positive action more generally. This is also true at the domestic level</w:t>
      </w:r>
      <w:r w:rsidR="001D5934" w:rsidRPr="008F2F0D">
        <w:rPr>
          <w:rFonts w:ascii="Cambria" w:hAnsi="Cambria"/>
          <w:lang w:val="en-US"/>
        </w:rPr>
        <w:t xml:space="preserve"> in monist systems</w:t>
      </w:r>
      <w:r w:rsidRPr="008F2F0D">
        <w:rPr>
          <w:rFonts w:ascii="Cambria" w:hAnsi="Cambria"/>
          <w:lang w:val="en-US"/>
        </w:rPr>
        <w:t xml:space="preserve">, </w:t>
      </w:r>
      <w:r w:rsidR="001D5934" w:rsidRPr="008F2F0D">
        <w:rPr>
          <w:rFonts w:ascii="Cambria" w:hAnsi="Cambria"/>
          <w:lang w:val="en-US"/>
        </w:rPr>
        <w:t>where</w:t>
      </w:r>
      <w:r w:rsidRPr="008F2F0D">
        <w:rPr>
          <w:rFonts w:ascii="Cambria" w:hAnsi="Cambria"/>
          <w:lang w:val="en-US"/>
        </w:rPr>
        <w:t xml:space="preserve"> </w:t>
      </w:r>
      <w:r w:rsidR="00FA4D2C">
        <w:rPr>
          <w:rFonts w:ascii="Cambria" w:hAnsi="Cambria"/>
          <w:lang w:val="en-US"/>
        </w:rPr>
        <w:t>CRPD</w:t>
      </w:r>
      <w:r w:rsidRPr="008F2F0D">
        <w:rPr>
          <w:rFonts w:ascii="Cambria" w:hAnsi="Cambria"/>
          <w:lang w:val="en-US"/>
        </w:rPr>
        <w:t xml:space="preserve"> provisions need to be </w:t>
      </w:r>
      <w:r w:rsidR="001D5934" w:rsidRPr="008F2F0D">
        <w:rPr>
          <w:rFonts w:ascii="Cambria" w:hAnsi="Cambria"/>
          <w:lang w:val="en-US"/>
        </w:rPr>
        <w:t xml:space="preserve">capable of conferring individual rights (or </w:t>
      </w:r>
      <w:r w:rsidRPr="008F2F0D">
        <w:rPr>
          <w:rFonts w:ascii="Cambria" w:hAnsi="Cambria"/>
          <w:lang w:val="en-US"/>
        </w:rPr>
        <w:t>directly applica</w:t>
      </w:r>
      <w:r w:rsidR="001D5934" w:rsidRPr="008F2F0D">
        <w:rPr>
          <w:rFonts w:ascii="Cambria" w:hAnsi="Cambria"/>
          <w:lang w:val="en-US"/>
        </w:rPr>
        <w:t>ble) before they can be considered by domestic courts.</w:t>
      </w:r>
    </w:p>
    <w:sectPr w:rsidR="001D5934" w:rsidRPr="008F2F0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C6C" w:rsidRDefault="00CC6C6C" w:rsidP="00C41E8C">
      <w:pPr>
        <w:spacing w:after="0" w:line="240" w:lineRule="auto"/>
      </w:pPr>
      <w:r>
        <w:separator/>
      </w:r>
    </w:p>
  </w:endnote>
  <w:endnote w:type="continuationSeparator" w:id="0">
    <w:p w:rsidR="00CC6C6C" w:rsidRDefault="00CC6C6C" w:rsidP="00C4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pexBembo">
    <w:altName w:val="ApexBemb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C6C" w:rsidRDefault="00CC6C6C" w:rsidP="00C41E8C">
      <w:pPr>
        <w:spacing w:after="0" w:line="240" w:lineRule="auto"/>
      </w:pPr>
      <w:r>
        <w:separator/>
      </w:r>
    </w:p>
  </w:footnote>
  <w:footnote w:type="continuationSeparator" w:id="0">
    <w:p w:rsidR="00CC6C6C" w:rsidRDefault="00CC6C6C" w:rsidP="00C41E8C">
      <w:pPr>
        <w:spacing w:after="0" w:line="240" w:lineRule="auto"/>
      </w:pPr>
      <w:r>
        <w:continuationSeparator/>
      </w:r>
    </w:p>
  </w:footnote>
  <w:footnote w:id="1">
    <w:p w:rsidR="008F2F0D" w:rsidRPr="006669E9" w:rsidRDefault="008F2F0D" w:rsidP="008F2F0D">
      <w:pPr>
        <w:pStyle w:val="FootnoteText"/>
        <w:rPr>
          <w:rFonts w:ascii="Cambria" w:hAnsi="Cambria"/>
          <w:sz w:val="22"/>
          <w:szCs w:val="22"/>
        </w:rPr>
      </w:pPr>
      <w:r w:rsidRPr="006669E9">
        <w:rPr>
          <w:rStyle w:val="FootnoteReference"/>
          <w:rFonts w:ascii="Cambria" w:hAnsi="Cambria"/>
          <w:sz w:val="22"/>
          <w:szCs w:val="22"/>
        </w:rPr>
        <w:footnoteRef/>
      </w:r>
      <w:r w:rsidRPr="006669E9">
        <w:rPr>
          <w:rFonts w:ascii="Cambria" w:hAnsi="Cambria"/>
          <w:sz w:val="22"/>
          <w:szCs w:val="22"/>
        </w:rPr>
        <w:t xml:space="preserve"> </w:t>
      </w:r>
      <w:proofErr w:type="gramStart"/>
      <w:r w:rsidRPr="006669E9">
        <w:rPr>
          <w:rFonts w:ascii="Cambria" w:hAnsi="Cambria"/>
          <w:sz w:val="22"/>
          <w:szCs w:val="22"/>
        </w:rPr>
        <w:t>Council Directive 2000/78/EC of 27 November 2000 establishing a general framework for equal treatment in employment and occupation, OJ [2000] L 303/16.</w:t>
      </w:r>
      <w:proofErr w:type="gramEnd"/>
    </w:p>
  </w:footnote>
  <w:footnote w:id="2">
    <w:p w:rsidR="003E3453" w:rsidRPr="006669E9" w:rsidRDefault="003E3453" w:rsidP="003E3453">
      <w:pPr>
        <w:pStyle w:val="Default"/>
        <w:rPr>
          <w:rFonts w:ascii="Cambria" w:hAnsi="Cambria"/>
          <w:sz w:val="22"/>
          <w:szCs w:val="22"/>
          <w:lang w:val="en-IE"/>
        </w:rPr>
      </w:pPr>
      <w:r w:rsidRPr="006669E9">
        <w:rPr>
          <w:rStyle w:val="FootnoteReference"/>
          <w:rFonts w:ascii="Cambria" w:hAnsi="Cambria"/>
          <w:sz w:val="22"/>
          <w:szCs w:val="22"/>
        </w:rPr>
        <w:footnoteRef/>
      </w:r>
      <w:r w:rsidRPr="006669E9">
        <w:rPr>
          <w:rFonts w:ascii="Cambria" w:hAnsi="Cambria"/>
          <w:sz w:val="22"/>
          <w:szCs w:val="22"/>
        </w:rPr>
        <w:t xml:space="preserve"> See International Labour Organization, </w:t>
      </w:r>
      <w:r w:rsidR="00425DEF">
        <w:rPr>
          <w:rFonts w:ascii="Cambria" w:hAnsi="Cambria"/>
          <w:sz w:val="22"/>
          <w:szCs w:val="22"/>
        </w:rPr>
        <w:t>“</w:t>
      </w:r>
      <w:r w:rsidRPr="006669E9">
        <w:rPr>
          <w:rFonts w:ascii="Cambria" w:hAnsi="Cambria"/>
          <w:sz w:val="22"/>
          <w:szCs w:val="22"/>
        </w:rPr>
        <w:t>Employment for Social Justice and a Fair Globalization</w:t>
      </w:r>
      <w:r w:rsidR="00803592">
        <w:rPr>
          <w:rFonts w:ascii="Cambria" w:hAnsi="Cambria"/>
          <w:sz w:val="22"/>
          <w:szCs w:val="22"/>
        </w:rPr>
        <w:t>”</w:t>
      </w:r>
      <w:r w:rsidRPr="006669E9">
        <w:rPr>
          <w:rFonts w:ascii="Cambria" w:hAnsi="Cambria"/>
          <w:sz w:val="22"/>
          <w:szCs w:val="22"/>
        </w:rPr>
        <w:t xml:space="preserve"> (</w:t>
      </w:r>
      <w:r w:rsidR="00803592">
        <w:rPr>
          <w:rFonts w:ascii="Cambria" w:hAnsi="Cambria"/>
          <w:sz w:val="22"/>
          <w:szCs w:val="22"/>
        </w:rPr>
        <w:t xml:space="preserve">Geneva: </w:t>
      </w:r>
      <w:r w:rsidRPr="006669E9">
        <w:rPr>
          <w:rFonts w:ascii="Cambria" w:hAnsi="Cambria"/>
          <w:sz w:val="22"/>
          <w:szCs w:val="22"/>
        </w:rPr>
        <w:t>ILO</w:t>
      </w:r>
      <w:r w:rsidR="00803592">
        <w:rPr>
          <w:rFonts w:ascii="Cambria" w:hAnsi="Cambria"/>
          <w:sz w:val="22"/>
          <w:szCs w:val="22"/>
        </w:rPr>
        <w:t>,</w:t>
      </w:r>
      <w:r w:rsidRPr="006669E9">
        <w:rPr>
          <w:rFonts w:ascii="Cambria" w:hAnsi="Cambria"/>
          <w:sz w:val="22"/>
          <w:szCs w:val="22"/>
        </w:rPr>
        <w:t xml:space="preserve"> 2012)</w:t>
      </w:r>
      <w:r w:rsidR="00803592">
        <w:rPr>
          <w:rFonts w:ascii="Cambria" w:hAnsi="Cambria"/>
          <w:sz w:val="22"/>
          <w:szCs w:val="22"/>
        </w:rPr>
        <w:t xml:space="preserve">, </w:t>
      </w:r>
      <w:r w:rsidR="00803592" w:rsidRPr="00803592">
        <w:rPr>
          <w:rFonts w:ascii="Cambria" w:hAnsi="Cambria"/>
          <w:sz w:val="22"/>
          <w:szCs w:val="22"/>
        </w:rPr>
        <w:t>http://www.ilo.org/wcmsp5/groups/public/@ed_emp/documents/publication/wcms_140961.pdf</w:t>
      </w:r>
      <w:r w:rsidRPr="006669E9">
        <w:rPr>
          <w:rFonts w:ascii="Cambria" w:hAnsi="Cambria"/>
          <w:sz w:val="22"/>
          <w:szCs w:val="22"/>
        </w:rPr>
        <w:t xml:space="preserve">.  </w:t>
      </w:r>
      <w:r w:rsidRPr="006669E9">
        <w:rPr>
          <w:rFonts w:ascii="Cambria" w:hAnsi="Cambria" w:cstheme="minorBidi"/>
          <w:color w:val="auto"/>
          <w:sz w:val="22"/>
          <w:szCs w:val="22"/>
        </w:rPr>
        <w:t xml:space="preserve"> </w:t>
      </w:r>
    </w:p>
  </w:footnote>
  <w:footnote w:id="3">
    <w:p w:rsidR="003E3453" w:rsidRPr="006669E9" w:rsidRDefault="003E3453" w:rsidP="003E3453">
      <w:pPr>
        <w:pStyle w:val="Default"/>
        <w:rPr>
          <w:rFonts w:ascii="Cambria" w:hAnsi="Cambria"/>
          <w:sz w:val="22"/>
          <w:szCs w:val="22"/>
        </w:rPr>
      </w:pPr>
      <w:r w:rsidRPr="006669E9">
        <w:rPr>
          <w:rStyle w:val="FootnoteReference"/>
          <w:rFonts w:ascii="Cambria" w:hAnsi="Cambria"/>
          <w:sz w:val="22"/>
          <w:szCs w:val="22"/>
        </w:rPr>
        <w:footnoteRef/>
      </w:r>
      <w:r w:rsidRPr="006669E9">
        <w:rPr>
          <w:rFonts w:ascii="Cambria" w:hAnsi="Cambria"/>
          <w:sz w:val="22"/>
          <w:szCs w:val="22"/>
        </w:rPr>
        <w:t xml:space="preserve"> See</w:t>
      </w:r>
      <w:r w:rsidR="00803592">
        <w:rPr>
          <w:rFonts w:ascii="Cambria" w:hAnsi="Cambria"/>
          <w:sz w:val="22"/>
          <w:szCs w:val="22"/>
        </w:rPr>
        <w:t>,</w:t>
      </w:r>
      <w:r w:rsidRPr="006669E9">
        <w:rPr>
          <w:rFonts w:ascii="Cambria" w:hAnsi="Cambria"/>
          <w:sz w:val="22"/>
          <w:szCs w:val="22"/>
        </w:rPr>
        <w:t xml:space="preserve"> for example, Daron </w:t>
      </w:r>
      <w:proofErr w:type="spellStart"/>
      <w:r w:rsidRPr="006669E9">
        <w:rPr>
          <w:rFonts w:ascii="Cambria" w:hAnsi="Cambria"/>
          <w:sz w:val="22"/>
          <w:szCs w:val="22"/>
        </w:rPr>
        <w:t>Acemoglu</w:t>
      </w:r>
      <w:proofErr w:type="spellEnd"/>
      <w:r w:rsidRPr="006669E9">
        <w:rPr>
          <w:rFonts w:ascii="Cambria" w:hAnsi="Cambria"/>
          <w:sz w:val="22"/>
          <w:szCs w:val="22"/>
        </w:rPr>
        <w:t xml:space="preserve"> and Joshua Angrist, </w:t>
      </w:r>
      <w:r w:rsidR="008C757A">
        <w:rPr>
          <w:rFonts w:ascii="Cambria" w:hAnsi="Cambria"/>
          <w:sz w:val="22"/>
          <w:szCs w:val="22"/>
        </w:rPr>
        <w:t>“</w:t>
      </w:r>
      <w:r w:rsidRPr="006669E9">
        <w:rPr>
          <w:rFonts w:ascii="Cambria" w:hAnsi="Cambria"/>
          <w:sz w:val="22"/>
          <w:szCs w:val="22"/>
        </w:rPr>
        <w:t>Consequences of Employment Protection? The Case of the Americans with Disabilities Act</w:t>
      </w:r>
      <w:r w:rsidR="008C757A">
        <w:rPr>
          <w:rFonts w:ascii="Cambria" w:hAnsi="Cambria"/>
          <w:sz w:val="22"/>
          <w:szCs w:val="22"/>
        </w:rPr>
        <w:t>”</w:t>
      </w:r>
      <w:r w:rsidRPr="006669E9">
        <w:rPr>
          <w:rFonts w:ascii="Cambria" w:hAnsi="Cambria"/>
          <w:sz w:val="22"/>
          <w:szCs w:val="22"/>
        </w:rPr>
        <w:t xml:space="preserve"> (</w:t>
      </w:r>
      <w:r w:rsidR="008C757A">
        <w:rPr>
          <w:rFonts w:ascii="Cambria" w:hAnsi="Cambria"/>
          <w:sz w:val="22"/>
          <w:szCs w:val="22"/>
        </w:rPr>
        <w:t xml:space="preserve">working paper no. 6670, </w:t>
      </w:r>
      <w:r w:rsidRPr="006669E9">
        <w:rPr>
          <w:rFonts w:ascii="Cambria" w:hAnsi="Cambria"/>
          <w:sz w:val="22"/>
          <w:szCs w:val="22"/>
        </w:rPr>
        <w:t>National Bureau of Economic Research</w:t>
      </w:r>
      <w:r w:rsidR="008C757A">
        <w:rPr>
          <w:rFonts w:ascii="Cambria" w:hAnsi="Cambria"/>
          <w:sz w:val="22"/>
          <w:szCs w:val="22"/>
        </w:rPr>
        <w:t>,</w:t>
      </w:r>
      <w:r w:rsidRPr="006669E9">
        <w:rPr>
          <w:rFonts w:ascii="Cambria" w:hAnsi="Cambria"/>
          <w:sz w:val="22"/>
          <w:szCs w:val="22"/>
        </w:rPr>
        <w:t xml:space="preserve"> 1998); Clare </w:t>
      </w:r>
      <w:proofErr w:type="spellStart"/>
      <w:r w:rsidRPr="006669E9">
        <w:rPr>
          <w:rFonts w:ascii="Cambria" w:hAnsi="Cambria"/>
          <w:sz w:val="22"/>
          <w:szCs w:val="22"/>
        </w:rPr>
        <w:t>Bambra</w:t>
      </w:r>
      <w:proofErr w:type="spellEnd"/>
      <w:r w:rsidRPr="006669E9">
        <w:rPr>
          <w:rFonts w:ascii="Cambria" w:hAnsi="Cambria"/>
          <w:sz w:val="22"/>
          <w:szCs w:val="22"/>
        </w:rPr>
        <w:t xml:space="preserve"> and Daniel Pope, </w:t>
      </w:r>
      <w:r w:rsidR="008C757A">
        <w:rPr>
          <w:rFonts w:ascii="Cambria" w:hAnsi="Cambria"/>
          <w:sz w:val="22"/>
          <w:szCs w:val="22"/>
        </w:rPr>
        <w:t>“</w:t>
      </w:r>
      <w:r w:rsidRPr="006669E9">
        <w:rPr>
          <w:rFonts w:ascii="Cambria" w:hAnsi="Cambria"/>
          <w:sz w:val="22"/>
          <w:szCs w:val="22"/>
        </w:rPr>
        <w:t>Evidence Based Public Health Policy and Practice: What Are the Effects of Anti-Discriminatory Legislation on Socioeconomic Inequalities in the Employment Con</w:t>
      </w:r>
      <w:r w:rsidRPr="006669E9">
        <w:rPr>
          <w:rFonts w:ascii="Cambria" w:hAnsi="Cambria"/>
          <w:sz w:val="22"/>
          <w:szCs w:val="22"/>
        </w:rPr>
        <w:softHyphen/>
        <w:t>sequences of Ill Health and Disability?</w:t>
      </w:r>
      <w:r w:rsidR="008C757A">
        <w:rPr>
          <w:rFonts w:ascii="Cambria" w:hAnsi="Cambria"/>
          <w:sz w:val="22"/>
          <w:szCs w:val="22"/>
        </w:rPr>
        <w:t>”</w:t>
      </w:r>
      <w:r w:rsidRPr="006669E9">
        <w:rPr>
          <w:rFonts w:ascii="Cambria" w:hAnsi="Cambria"/>
          <w:sz w:val="22"/>
          <w:szCs w:val="22"/>
        </w:rPr>
        <w:t xml:space="preserve"> </w:t>
      </w:r>
      <w:r w:rsidRPr="006669E9">
        <w:rPr>
          <w:rFonts w:ascii="Cambria" w:hAnsi="Cambria"/>
          <w:i/>
          <w:sz w:val="22"/>
          <w:szCs w:val="22"/>
        </w:rPr>
        <w:t>Journal of Epidemiology and Community Health</w:t>
      </w:r>
      <w:r w:rsidRPr="006669E9">
        <w:rPr>
          <w:rFonts w:ascii="Cambria" w:hAnsi="Cambria"/>
          <w:sz w:val="22"/>
          <w:szCs w:val="22"/>
        </w:rPr>
        <w:t xml:space="preserve"> </w:t>
      </w:r>
      <w:r w:rsidR="008C757A">
        <w:rPr>
          <w:rFonts w:ascii="Cambria" w:hAnsi="Cambria"/>
          <w:sz w:val="22"/>
          <w:szCs w:val="22"/>
        </w:rPr>
        <w:t>61</w:t>
      </w:r>
      <w:r w:rsidR="006A38CA">
        <w:rPr>
          <w:rFonts w:ascii="Cambria" w:hAnsi="Cambria"/>
          <w:sz w:val="22"/>
          <w:szCs w:val="22"/>
        </w:rPr>
        <w:t xml:space="preserve">, no. 5 </w:t>
      </w:r>
      <w:r w:rsidR="006669E9">
        <w:rPr>
          <w:rFonts w:ascii="Cambria" w:hAnsi="Cambria"/>
          <w:sz w:val="22"/>
          <w:szCs w:val="22"/>
        </w:rPr>
        <w:t>(2007)</w:t>
      </w:r>
      <w:r w:rsidR="008C757A">
        <w:rPr>
          <w:rFonts w:ascii="Cambria" w:hAnsi="Cambria"/>
          <w:sz w:val="22"/>
          <w:szCs w:val="22"/>
        </w:rPr>
        <w:t>:</w:t>
      </w:r>
      <w:r w:rsidR="006669E9">
        <w:rPr>
          <w:rFonts w:ascii="Cambria" w:hAnsi="Cambria"/>
          <w:sz w:val="22"/>
          <w:szCs w:val="22"/>
        </w:rPr>
        <w:t xml:space="preserve"> </w:t>
      </w:r>
      <w:r w:rsidRPr="006669E9">
        <w:rPr>
          <w:rFonts w:ascii="Cambria" w:hAnsi="Cambria"/>
          <w:sz w:val="22"/>
          <w:szCs w:val="22"/>
        </w:rPr>
        <w:t xml:space="preserve">421. </w:t>
      </w:r>
      <w:r w:rsidRPr="006669E9">
        <w:rPr>
          <w:rFonts w:ascii="Cambria" w:hAnsi="Cambria" w:cstheme="minorBidi"/>
          <w:color w:val="auto"/>
          <w:sz w:val="22"/>
          <w:szCs w:val="22"/>
        </w:rPr>
        <w:t xml:space="preserve"> </w:t>
      </w:r>
    </w:p>
  </w:footnote>
  <w:footnote w:id="4">
    <w:p w:rsidR="00EC3C15" w:rsidRPr="006669E9" w:rsidRDefault="00EC3C15">
      <w:pPr>
        <w:pStyle w:val="FootnoteText"/>
        <w:rPr>
          <w:rFonts w:ascii="Cambria" w:hAnsi="Cambria"/>
          <w:sz w:val="22"/>
          <w:szCs w:val="22"/>
        </w:rPr>
      </w:pPr>
      <w:r w:rsidRPr="006669E9">
        <w:rPr>
          <w:rStyle w:val="FootnoteReference"/>
          <w:rFonts w:ascii="Cambria" w:hAnsi="Cambria"/>
          <w:sz w:val="22"/>
          <w:szCs w:val="22"/>
        </w:rPr>
        <w:footnoteRef/>
      </w:r>
      <w:r w:rsidRPr="006669E9">
        <w:rPr>
          <w:rFonts w:ascii="Cambria" w:hAnsi="Cambria"/>
          <w:sz w:val="22"/>
          <w:szCs w:val="22"/>
        </w:rPr>
        <w:t xml:space="preserve"> I am deeply grateful to </w:t>
      </w:r>
      <w:proofErr w:type="spellStart"/>
      <w:r w:rsidRPr="006669E9">
        <w:rPr>
          <w:rFonts w:ascii="Cambria" w:hAnsi="Cambria"/>
          <w:sz w:val="22"/>
          <w:szCs w:val="22"/>
        </w:rPr>
        <w:t>Dr.</w:t>
      </w:r>
      <w:proofErr w:type="spellEnd"/>
      <w:r w:rsidRPr="006669E9">
        <w:rPr>
          <w:rFonts w:ascii="Cambria" w:hAnsi="Cambria"/>
          <w:sz w:val="22"/>
          <w:szCs w:val="22"/>
        </w:rPr>
        <w:t xml:space="preserve"> Delia Ferri of National University Ireland, </w:t>
      </w:r>
      <w:proofErr w:type="spellStart"/>
      <w:r w:rsidRPr="006669E9">
        <w:rPr>
          <w:rFonts w:ascii="Cambria" w:hAnsi="Cambria"/>
          <w:sz w:val="22"/>
          <w:szCs w:val="22"/>
        </w:rPr>
        <w:t>Maynooth</w:t>
      </w:r>
      <w:proofErr w:type="spellEnd"/>
      <w:r w:rsidRPr="006669E9">
        <w:rPr>
          <w:rFonts w:ascii="Cambria" w:hAnsi="Cambria"/>
          <w:sz w:val="22"/>
          <w:szCs w:val="22"/>
        </w:rPr>
        <w:t>, for advi</w:t>
      </w:r>
      <w:r w:rsidR="001D5934" w:rsidRPr="006669E9">
        <w:rPr>
          <w:rFonts w:ascii="Cambria" w:hAnsi="Cambria"/>
          <w:sz w:val="22"/>
          <w:szCs w:val="22"/>
        </w:rPr>
        <w:t>c</w:t>
      </w:r>
      <w:r w:rsidRPr="006669E9">
        <w:rPr>
          <w:rFonts w:ascii="Cambria" w:hAnsi="Cambria"/>
          <w:sz w:val="22"/>
          <w:szCs w:val="22"/>
        </w:rPr>
        <w:t>e and help in understanding Law No</w:t>
      </w:r>
      <w:r w:rsidR="00BB7F2E">
        <w:rPr>
          <w:rFonts w:ascii="Cambria" w:hAnsi="Cambria"/>
          <w:sz w:val="22"/>
          <w:szCs w:val="22"/>
        </w:rPr>
        <w:t>.</w:t>
      </w:r>
      <w:r w:rsidRPr="006669E9">
        <w:rPr>
          <w:rFonts w:ascii="Cambria" w:hAnsi="Cambria"/>
          <w:sz w:val="22"/>
          <w:szCs w:val="22"/>
        </w:rPr>
        <w:t xml:space="preserve"> 68/1999 and the domestic case law </w:t>
      </w:r>
      <w:r w:rsidR="00BB7F2E">
        <w:rPr>
          <w:rFonts w:ascii="Cambria" w:hAnsi="Cambria"/>
          <w:sz w:val="22"/>
          <w:szCs w:val="22"/>
        </w:rPr>
        <w:t>that</w:t>
      </w:r>
      <w:r w:rsidRPr="006669E9">
        <w:rPr>
          <w:rFonts w:ascii="Cambria" w:hAnsi="Cambria"/>
          <w:sz w:val="22"/>
          <w:szCs w:val="22"/>
        </w:rPr>
        <w:t xml:space="preserve"> preceded this </w:t>
      </w:r>
      <w:r w:rsidR="009923A3">
        <w:rPr>
          <w:rFonts w:ascii="Cambria" w:hAnsi="Cambria"/>
          <w:sz w:val="22"/>
          <w:szCs w:val="22"/>
        </w:rPr>
        <w:t>C</w:t>
      </w:r>
      <w:r w:rsidRPr="006669E9">
        <w:rPr>
          <w:rFonts w:ascii="Cambria" w:hAnsi="Cambria"/>
          <w:sz w:val="22"/>
          <w:szCs w:val="22"/>
        </w:rPr>
        <w:t>ommun</w:t>
      </w:r>
      <w:r w:rsidR="001D5934" w:rsidRPr="006669E9">
        <w:rPr>
          <w:rFonts w:ascii="Cambria" w:hAnsi="Cambria"/>
          <w:sz w:val="22"/>
          <w:szCs w:val="22"/>
        </w:rPr>
        <w:t>i</w:t>
      </w:r>
      <w:r w:rsidR="00314365">
        <w:rPr>
          <w:rFonts w:ascii="Cambria" w:hAnsi="Cambria"/>
          <w:sz w:val="22"/>
          <w:szCs w:val="22"/>
        </w:rPr>
        <w:t>cation and for commenting on a draft of this note.</w:t>
      </w:r>
    </w:p>
  </w:footnote>
  <w:footnote w:id="5">
    <w:p w:rsidR="00A23FF9" w:rsidRPr="006669E9" w:rsidRDefault="00A23FF9">
      <w:pPr>
        <w:pStyle w:val="FootnoteText"/>
        <w:rPr>
          <w:rFonts w:ascii="Cambria" w:hAnsi="Cambria"/>
          <w:sz w:val="22"/>
          <w:szCs w:val="22"/>
          <w:lang w:val="en-US"/>
        </w:rPr>
      </w:pPr>
      <w:r w:rsidRPr="006669E9">
        <w:rPr>
          <w:rStyle w:val="FootnoteReference"/>
          <w:rFonts w:ascii="Cambria" w:hAnsi="Cambria"/>
          <w:sz w:val="22"/>
          <w:szCs w:val="22"/>
        </w:rPr>
        <w:footnoteRef/>
      </w:r>
      <w:r w:rsidRPr="006669E9">
        <w:rPr>
          <w:rFonts w:ascii="Cambria" w:hAnsi="Cambria"/>
          <w:sz w:val="22"/>
          <w:szCs w:val="22"/>
        </w:rPr>
        <w:t xml:space="preserve"> </w:t>
      </w:r>
      <w:proofErr w:type="gramStart"/>
      <w:r w:rsidRPr="006669E9">
        <w:rPr>
          <w:rFonts w:ascii="Cambria" w:hAnsi="Cambria"/>
          <w:sz w:val="22"/>
          <w:szCs w:val="22"/>
          <w:lang w:val="en-US"/>
        </w:rPr>
        <w:t>Para.</w:t>
      </w:r>
      <w:proofErr w:type="gramEnd"/>
      <w:r w:rsidRPr="006669E9">
        <w:rPr>
          <w:rFonts w:ascii="Cambria" w:hAnsi="Cambria"/>
          <w:sz w:val="22"/>
          <w:szCs w:val="22"/>
          <w:lang w:val="en-US"/>
        </w:rPr>
        <w:t xml:space="preserve"> 2.2 </w:t>
      </w:r>
      <w:proofErr w:type="gramStart"/>
      <w:r w:rsidRPr="006669E9">
        <w:rPr>
          <w:rFonts w:ascii="Cambria" w:hAnsi="Cambria"/>
          <w:sz w:val="22"/>
          <w:szCs w:val="22"/>
          <w:lang w:val="en-US"/>
        </w:rPr>
        <w:t>of</w:t>
      </w:r>
      <w:proofErr w:type="gramEnd"/>
      <w:r w:rsidRPr="006669E9">
        <w:rPr>
          <w:rFonts w:ascii="Cambria" w:hAnsi="Cambria"/>
          <w:sz w:val="22"/>
          <w:szCs w:val="22"/>
          <w:lang w:val="en-US"/>
        </w:rPr>
        <w:t xml:space="preserve"> </w:t>
      </w:r>
      <w:r w:rsidR="00711DC2">
        <w:rPr>
          <w:rFonts w:ascii="Cambria" w:hAnsi="Cambria"/>
          <w:sz w:val="22"/>
          <w:szCs w:val="22"/>
          <w:lang w:val="en-US"/>
        </w:rPr>
        <w:t>the c</w:t>
      </w:r>
      <w:r w:rsidRPr="006669E9">
        <w:rPr>
          <w:rFonts w:ascii="Cambria" w:hAnsi="Cambria"/>
          <w:sz w:val="22"/>
          <w:szCs w:val="22"/>
          <w:lang w:val="en-US"/>
        </w:rPr>
        <w:t>ommunication, based on author’s translation of judgment of Italian Council of State.</w:t>
      </w:r>
    </w:p>
  </w:footnote>
  <w:footnote w:id="6">
    <w:p w:rsidR="00711DC2" w:rsidRPr="00711DC2" w:rsidRDefault="00711DC2">
      <w:pPr>
        <w:pStyle w:val="FootnoteText"/>
      </w:pPr>
      <w:r>
        <w:rPr>
          <w:rStyle w:val="FootnoteReference"/>
        </w:rPr>
        <w:footnoteRef/>
      </w:r>
      <w:r>
        <w:t xml:space="preserve"> </w:t>
      </w:r>
      <w:proofErr w:type="gramStart"/>
      <w:r>
        <w:t xml:space="preserve">Idem, </w:t>
      </w:r>
      <w:r w:rsidRPr="00711DC2">
        <w:t>para</w:t>
      </w:r>
      <w:r>
        <w:t>s</w:t>
      </w:r>
      <w:r w:rsidRPr="00711DC2">
        <w:t>.</w:t>
      </w:r>
      <w:proofErr w:type="gramEnd"/>
      <w:r w:rsidRPr="00711DC2">
        <w:t xml:space="preserve"> 8.3</w:t>
      </w:r>
      <w:r>
        <w:t>-8.5</w:t>
      </w:r>
    </w:p>
  </w:footnote>
  <w:footnote w:id="7">
    <w:p w:rsidR="006669E9" w:rsidRPr="006669E9" w:rsidRDefault="006669E9">
      <w:pPr>
        <w:pStyle w:val="FootnoteText"/>
        <w:rPr>
          <w:rFonts w:ascii="Cambria" w:hAnsi="Cambria"/>
          <w:sz w:val="22"/>
          <w:szCs w:val="22"/>
          <w:lang w:val="en-US"/>
        </w:rPr>
      </w:pPr>
      <w:r w:rsidRPr="006669E9">
        <w:rPr>
          <w:rStyle w:val="FootnoteReference"/>
          <w:rFonts w:ascii="Cambria" w:hAnsi="Cambria"/>
          <w:sz w:val="22"/>
          <w:szCs w:val="22"/>
        </w:rPr>
        <w:footnoteRef/>
      </w:r>
      <w:r w:rsidRPr="006669E9">
        <w:rPr>
          <w:rFonts w:ascii="Cambria" w:hAnsi="Cambria"/>
          <w:sz w:val="22"/>
          <w:szCs w:val="22"/>
        </w:rPr>
        <w:t xml:space="preserve"> </w:t>
      </w:r>
      <w:r w:rsidRPr="006669E9">
        <w:rPr>
          <w:rFonts w:ascii="Cambria" w:hAnsi="Cambria"/>
          <w:sz w:val="22"/>
          <w:szCs w:val="22"/>
          <w:lang w:val="en-US"/>
        </w:rPr>
        <w:t>No arguments were raised before the CRPD Committee on either of these points.</w:t>
      </w:r>
    </w:p>
  </w:footnote>
  <w:footnote w:id="8">
    <w:p w:rsidR="006669E9" w:rsidRPr="006669E9" w:rsidRDefault="006669E9">
      <w:pPr>
        <w:pStyle w:val="FootnoteText"/>
        <w:rPr>
          <w:rFonts w:ascii="Cambria" w:hAnsi="Cambria"/>
          <w:sz w:val="22"/>
          <w:szCs w:val="22"/>
          <w:lang w:val="en-US"/>
        </w:rPr>
      </w:pPr>
      <w:r w:rsidRPr="006669E9">
        <w:rPr>
          <w:rStyle w:val="FootnoteReference"/>
          <w:rFonts w:ascii="Cambria" w:hAnsi="Cambria"/>
          <w:sz w:val="22"/>
          <w:szCs w:val="22"/>
        </w:rPr>
        <w:footnoteRef/>
      </w:r>
      <w:r w:rsidRPr="006669E9">
        <w:rPr>
          <w:rFonts w:ascii="Cambria" w:hAnsi="Cambria"/>
          <w:sz w:val="22"/>
          <w:szCs w:val="22"/>
        </w:rPr>
        <w:t xml:space="preserve"> </w:t>
      </w:r>
      <w:r w:rsidRPr="006669E9">
        <w:rPr>
          <w:rFonts w:ascii="Cambria" w:hAnsi="Cambria"/>
          <w:sz w:val="22"/>
          <w:szCs w:val="22"/>
          <w:lang w:val="en-US"/>
        </w:rPr>
        <w:t xml:space="preserve">See Lisa Waddington, </w:t>
      </w:r>
      <w:r w:rsidR="00370D76">
        <w:rPr>
          <w:rFonts w:ascii="Cambria" w:hAnsi="Cambria"/>
          <w:sz w:val="22"/>
          <w:szCs w:val="22"/>
          <w:lang w:val="en-US"/>
        </w:rPr>
        <w:t>“</w:t>
      </w:r>
      <w:r w:rsidRPr="006669E9">
        <w:rPr>
          <w:rFonts w:ascii="Cambria" w:hAnsi="Cambria"/>
          <w:sz w:val="22"/>
          <w:szCs w:val="22"/>
          <w:lang w:val="en-US"/>
        </w:rPr>
        <w:t>Legislating to Employ People with Disabilities: The European and American Way,</w:t>
      </w:r>
      <w:r w:rsidR="00370D76">
        <w:rPr>
          <w:rFonts w:ascii="Cambria" w:hAnsi="Cambria"/>
          <w:sz w:val="22"/>
          <w:szCs w:val="22"/>
          <w:lang w:val="en-US"/>
        </w:rPr>
        <w:t>”</w:t>
      </w:r>
      <w:r w:rsidRPr="006669E9">
        <w:rPr>
          <w:rFonts w:ascii="Cambria" w:hAnsi="Cambria"/>
          <w:sz w:val="22"/>
          <w:szCs w:val="22"/>
          <w:lang w:val="en-US"/>
        </w:rPr>
        <w:t xml:space="preserve"> </w:t>
      </w:r>
      <w:r w:rsidRPr="006669E9">
        <w:rPr>
          <w:rFonts w:ascii="Cambria" w:hAnsi="Cambria"/>
          <w:i/>
          <w:sz w:val="22"/>
          <w:szCs w:val="22"/>
          <w:lang w:val="en-US"/>
        </w:rPr>
        <w:t>Maastricht Journal of European and Comparative Law</w:t>
      </w:r>
      <w:r w:rsidRPr="006669E9">
        <w:rPr>
          <w:rFonts w:ascii="Cambria" w:hAnsi="Cambria"/>
          <w:sz w:val="22"/>
          <w:szCs w:val="22"/>
          <w:lang w:val="en-US"/>
        </w:rPr>
        <w:t xml:space="preserve"> </w:t>
      </w:r>
      <w:r w:rsidR="00370D76">
        <w:rPr>
          <w:rFonts w:ascii="Cambria" w:hAnsi="Cambria"/>
          <w:sz w:val="22"/>
          <w:szCs w:val="22"/>
          <w:lang w:val="en-US"/>
        </w:rPr>
        <w:t xml:space="preserve">1, no. </w:t>
      </w:r>
      <w:r w:rsidRPr="006669E9">
        <w:rPr>
          <w:rFonts w:ascii="Cambria" w:hAnsi="Cambria"/>
          <w:sz w:val="22"/>
          <w:szCs w:val="22"/>
          <w:lang w:val="en-US"/>
        </w:rPr>
        <w:t>4 (1994)</w:t>
      </w:r>
      <w:r w:rsidR="00370D76">
        <w:rPr>
          <w:rFonts w:ascii="Cambria" w:hAnsi="Cambria"/>
          <w:sz w:val="22"/>
          <w:szCs w:val="22"/>
          <w:lang w:val="en-US"/>
        </w:rPr>
        <w:t>:</w:t>
      </w:r>
      <w:r w:rsidRPr="006669E9">
        <w:rPr>
          <w:rFonts w:ascii="Cambria" w:hAnsi="Cambria"/>
          <w:sz w:val="22"/>
          <w:szCs w:val="22"/>
          <w:lang w:val="en-US"/>
        </w:rPr>
        <w:t xml:space="preserve"> 377.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61AE4"/>
    <w:multiLevelType w:val="hybridMultilevel"/>
    <w:tmpl w:val="27C88628"/>
    <w:lvl w:ilvl="0" w:tplc="39782A68">
      <w:start w:val="19"/>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3DE6"/>
    <w:rsid w:val="00004D38"/>
    <w:rsid w:val="00046A59"/>
    <w:rsid w:val="00057540"/>
    <w:rsid w:val="00060AE3"/>
    <w:rsid w:val="00060CA2"/>
    <w:rsid w:val="00072D41"/>
    <w:rsid w:val="000810C9"/>
    <w:rsid w:val="000A53BD"/>
    <w:rsid w:val="000B2766"/>
    <w:rsid w:val="000B28C9"/>
    <w:rsid w:val="000B3FD0"/>
    <w:rsid w:val="000B6B9F"/>
    <w:rsid w:val="000C52D2"/>
    <w:rsid w:val="0014124A"/>
    <w:rsid w:val="001D5934"/>
    <w:rsid w:val="001E0A23"/>
    <w:rsid w:val="001E75FB"/>
    <w:rsid w:val="0024104A"/>
    <w:rsid w:val="00253531"/>
    <w:rsid w:val="002774E9"/>
    <w:rsid w:val="002849FD"/>
    <w:rsid w:val="002A5C03"/>
    <w:rsid w:val="003027EA"/>
    <w:rsid w:val="00314365"/>
    <w:rsid w:val="003316FF"/>
    <w:rsid w:val="00370D76"/>
    <w:rsid w:val="00372AB4"/>
    <w:rsid w:val="003E3453"/>
    <w:rsid w:val="003F20CA"/>
    <w:rsid w:val="00403794"/>
    <w:rsid w:val="00425DEF"/>
    <w:rsid w:val="00431570"/>
    <w:rsid w:val="00445ED4"/>
    <w:rsid w:val="00470ABA"/>
    <w:rsid w:val="004C6E90"/>
    <w:rsid w:val="005228D5"/>
    <w:rsid w:val="00530EF6"/>
    <w:rsid w:val="00531761"/>
    <w:rsid w:val="00555344"/>
    <w:rsid w:val="00596853"/>
    <w:rsid w:val="005E1F7D"/>
    <w:rsid w:val="005E5B23"/>
    <w:rsid w:val="006065B2"/>
    <w:rsid w:val="006154ED"/>
    <w:rsid w:val="00621B5E"/>
    <w:rsid w:val="006669E9"/>
    <w:rsid w:val="0066793E"/>
    <w:rsid w:val="00696814"/>
    <w:rsid w:val="006A38CA"/>
    <w:rsid w:val="006C2232"/>
    <w:rsid w:val="006F0A51"/>
    <w:rsid w:val="006F5877"/>
    <w:rsid w:val="006F7A5B"/>
    <w:rsid w:val="0070092E"/>
    <w:rsid w:val="00711DC2"/>
    <w:rsid w:val="00726597"/>
    <w:rsid w:val="00757D92"/>
    <w:rsid w:val="007960D1"/>
    <w:rsid w:val="007D4F83"/>
    <w:rsid w:val="007E736A"/>
    <w:rsid w:val="00803592"/>
    <w:rsid w:val="008115BB"/>
    <w:rsid w:val="008173FF"/>
    <w:rsid w:val="00876524"/>
    <w:rsid w:val="008B36A7"/>
    <w:rsid w:val="008C757A"/>
    <w:rsid w:val="008E1EFB"/>
    <w:rsid w:val="008F2F0D"/>
    <w:rsid w:val="00904AC3"/>
    <w:rsid w:val="009126B5"/>
    <w:rsid w:val="00917A45"/>
    <w:rsid w:val="009923A3"/>
    <w:rsid w:val="00995C34"/>
    <w:rsid w:val="009C553F"/>
    <w:rsid w:val="00A04071"/>
    <w:rsid w:val="00A23FF9"/>
    <w:rsid w:val="00A40964"/>
    <w:rsid w:val="00A63E28"/>
    <w:rsid w:val="00A86539"/>
    <w:rsid w:val="00A87C6F"/>
    <w:rsid w:val="00AA3DE6"/>
    <w:rsid w:val="00AC0BED"/>
    <w:rsid w:val="00AD5F6D"/>
    <w:rsid w:val="00B23457"/>
    <w:rsid w:val="00B270FD"/>
    <w:rsid w:val="00B359F4"/>
    <w:rsid w:val="00B422AB"/>
    <w:rsid w:val="00B44F41"/>
    <w:rsid w:val="00B53628"/>
    <w:rsid w:val="00BA2C3C"/>
    <w:rsid w:val="00BA66ED"/>
    <w:rsid w:val="00BB7F2E"/>
    <w:rsid w:val="00C1050C"/>
    <w:rsid w:val="00C14744"/>
    <w:rsid w:val="00C41E8C"/>
    <w:rsid w:val="00CB157B"/>
    <w:rsid w:val="00CC5ECA"/>
    <w:rsid w:val="00CC6C6C"/>
    <w:rsid w:val="00CE1F0F"/>
    <w:rsid w:val="00D31F61"/>
    <w:rsid w:val="00D7135C"/>
    <w:rsid w:val="00D83697"/>
    <w:rsid w:val="00DC10C1"/>
    <w:rsid w:val="00E2525A"/>
    <w:rsid w:val="00E35748"/>
    <w:rsid w:val="00E549BF"/>
    <w:rsid w:val="00E622D8"/>
    <w:rsid w:val="00E67798"/>
    <w:rsid w:val="00EC3C15"/>
    <w:rsid w:val="00EF2FBF"/>
    <w:rsid w:val="00F200EA"/>
    <w:rsid w:val="00F6668E"/>
    <w:rsid w:val="00FA3F59"/>
    <w:rsid w:val="00FA4D2C"/>
    <w:rsid w:val="00FB3CFA"/>
    <w:rsid w:val="00FC78E5"/>
    <w:rsid w:val="00FD5396"/>
    <w:rsid w:val="00FF06E7"/>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1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E8C"/>
    <w:rPr>
      <w:sz w:val="20"/>
      <w:szCs w:val="20"/>
    </w:rPr>
  </w:style>
  <w:style w:type="character" w:styleId="FootnoteReference">
    <w:name w:val="footnote reference"/>
    <w:basedOn w:val="DefaultParagraphFont"/>
    <w:uiPriority w:val="99"/>
    <w:semiHidden/>
    <w:unhideWhenUsed/>
    <w:rsid w:val="00C41E8C"/>
    <w:rPr>
      <w:vertAlign w:val="superscript"/>
    </w:rPr>
  </w:style>
  <w:style w:type="paragraph" w:styleId="BalloonText">
    <w:name w:val="Balloon Text"/>
    <w:basedOn w:val="Normal"/>
    <w:link w:val="BalloonTextChar"/>
    <w:uiPriority w:val="99"/>
    <w:semiHidden/>
    <w:unhideWhenUsed/>
    <w:rsid w:val="00C1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0C"/>
    <w:rPr>
      <w:rFonts w:ascii="Tahoma" w:hAnsi="Tahoma" w:cs="Tahoma"/>
      <w:sz w:val="16"/>
      <w:szCs w:val="16"/>
    </w:rPr>
  </w:style>
  <w:style w:type="paragraph" w:styleId="ListParagraph">
    <w:name w:val="List Paragraph"/>
    <w:basedOn w:val="Normal"/>
    <w:uiPriority w:val="34"/>
    <w:qFormat/>
    <w:rsid w:val="007D4F83"/>
    <w:pPr>
      <w:ind w:left="720"/>
      <w:contextualSpacing/>
    </w:pPr>
  </w:style>
  <w:style w:type="paragraph" w:customStyle="1" w:styleId="Default">
    <w:name w:val="Default"/>
    <w:rsid w:val="003E3453"/>
    <w:pPr>
      <w:autoSpaceDE w:val="0"/>
      <w:autoSpaceDN w:val="0"/>
      <w:adjustRightInd w:val="0"/>
      <w:spacing w:after="0" w:line="240" w:lineRule="auto"/>
    </w:pPr>
    <w:rPr>
      <w:rFonts w:ascii="ApexBembo" w:hAnsi="ApexBembo" w:cs="ApexBembo"/>
      <w:color w:val="000000"/>
      <w:sz w:val="24"/>
      <w:szCs w:val="24"/>
      <w:lang w:val="en-US"/>
    </w:rPr>
  </w:style>
  <w:style w:type="paragraph" w:customStyle="1" w:styleId="Pa25">
    <w:name w:val="Pa25"/>
    <w:basedOn w:val="Default"/>
    <w:next w:val="Default"/>
    <w:uiPriority w:val="99"/>
    <w:rsid w:val="003E3453"/>
    <w:pPr>
      <w:spacing w:line="176" w:lineRule="atLeast"/>
    </w:pPr>
    <w:rPr>
      <w:rFonts w:cstheme="minorBidi"/>
      <w:color w:val="auto"/>
    </w:rPr>
  </w:style>
  <w:style w:type="character" w:styleId="CommentReference">
    <w:name w:val="annotation reference"/>
    <w:basedOn w:val="DefaultParagraphFont"/>
    <w:uiPriority w:val="99"/>
    <w:semiHidden/>
    <w:unhideWhenUsed/>
    <w:rsid w:val="00621B5E"/>
    <w:rPr>
      <w:sz w:val="16"/>
      <w:szCs w:val="16"/>
    </w:rPr>
  </w:style>
  <w:style w:type="paragraph" w:styleId="CommentText">
    <w:name w:val="annotation text"/>
    <w:basedOn w:val="Normal"/>
    <w:link w:val="CommentTextChar"/>
    <w:uiPriority w:val="99"/>
    <w:semiHidden/>
    <w:unhideWhenUsed/>
    <w:rsid w:val="00621B5E"/>
    <w:pPr>
      <w:spacing w:line="240" w:lineRule="auto"/>
    </w:pPr>
    <w:rPr>
      <w:sz w:val="20"/>
      <w:szCs w:val="20"/>
    </w:rPr>
  </w:style>
  <w:style w:type="character" w:customStyle="1" w:styleId="CommentTextChar">
    <w:name w:val="Comment Text Char"/>
    <w:basedOn w:val="DefaultParagraphFont"/>
    <w:link w:val="CommentText"/>
    <w:uiPriority w:val="99"/>
    <w:semiHidden/>
    <w:rsid w:val="00621B5E"/>
    <w:rPr>
      <w:sz w:val="20"/>
      <w:szCs w:val="20"/>
    </w:rPr>
  </w:style>
  <w:style w:type="paragraph" w:styleId="CommentSubject">
    <w:name w:val="annotation subject"/>
    <w:basedOn w:val="CommentText"/>
    <w:next w:val="CommentText"/>
    <w:link w:val="CommentSubjectChar"/>
    <w:uiPriority w:val="99"/>
    <w:semiHidden/>
    <w:unhideWhenUsed/>
    <w:rsid w:val="00621B5E"/>
    <w:rPr>
      <w:b/>
      <w:bCs/>
    </w:rPr>
  </w:style>
  <w:style w:type="character" w:customStyle="1" w:styleId="CommentSubjectChar">
    <w:name w:val="Comment Subject Char"/>
    <w:basedOn w:val="CommentTextChar"/>
    <w:link w:val="CommentSubject"/>
    <w:uiPriority w:val="99"/>
    <w:semiHidden/>
    <w:rsid w:val="00621B5E"/>
    <w:rPr>
      <w:b/>
      <w:bCs/>
      <w:sz w:val="20"/>
      <w:szCs w:val="20"/>
    </w:rPr>
  </w:style>
  <w:style w:type="paragraph" w:styleId="Revision">
    <w:name w:val="Revision"/>
    <w:hidden/>
    <w:uiPriority w:val="99"/>
    <w:semiHidden/>
    <w:rsid w:val="006F0A51"/>
    <w:pPr>
      <w:spacing w:after="0" w:line="240" w:lineRule="auto"/>
    </w:pPr>
  </w:style>
  <w:style w:type="paragraph" w:styleId="Header">
    <w:name w:val="header"/>
    <w:basedOn w:val="Normal"/>
    <w:link w:val="HeaderChar"/>
    <w:uiPriority w:val="99"/>
    <w:unhideWhenUsed/>
    <w:rsid w:val="00E549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9BF"/>
  </w:style>
  <w:style w:type="paragraph" w:styleId="Footer">
    <w:name w:val="footer"/>
    <w:basedOn w:val="Normal"/>
    <w:link w:val="FooterChar"/>
    <w:uiPriority w:val="99"/>
    <w:unhideWhenUsed/>
    <w:rsid w:val="00E549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9BF"/>
  </w:style>
  <w:style w:type="character" w:styleId="Hyperlink">
    <w:name w:val="Hyperlink"/>
    <w:basedOn w:val="DefaultParagraphFont"/>
    <w:uiPriority w:val="99"/>
    <w:unhideWhenUsed/>
    <w:rsid w:val="0072659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A3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41E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1E8C"/>
    <w:rPr>
      <w:sz w:val="20"/>
      <w:szCs w:val="20"/>
    </w:rPr>
  </w:style>
  <w:style w:type="character" w:styleId="FootnoteReference">
    <w:name w:val="footnote reference"/>
    <w:basedOn w:val="DefaultParagraphFont"/>
    <w:uiPriority w:val="99"/>
    <w:semiHidden/>
    <w:unhideWhenUsed/>
    <w:rsid w:val="00C41E8C"/>
    <w:rPr>
      <w:vertAlign w:val="superscript"/>
    </w:rPr>
  </w:style>
  <w:style w:type="paragraph" w:styleId="BalloonText">
    <w:name w:val="Balloon Text"/>
    <w:basedOn w:val="Normal"/>
    <w:link w:val="BalloonTextChar"/>
    <w:uiPriority w:val="99"/>
    <w:semiHidden/>
    <w:unhideWhenUsed/>
    <w:rsid w:val="00C10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50C"/>
    <w:rPr>
      <w:rFonts w:ascii="Tahoma" w:hAnsi="Tahoma" w:cs="Tahoma"/>
      <w:sz w:val="16"/>
      <w:szCs w:val="16"/>
    </w:rPr>
  </w:style>
  <w:style w:type="paragraph" w:styleId="ListParagraph">
    <w:name w:val="List Paragraph"/>
    <w:basedOn w:val="Normal"/>
    <w:uiPriority w:val="34"/>
    <w:qFormat/>
    <w:rsid w:val="007D4F83"/>
    <w:pPr>
      <w:ind w:left="720"/>
      <w:contextualSpacing/>
    </w:pPr>
  </w:style>
  <w:style w:type="paragraph" w:customStyle="1" w:styleId="Default">
    <w:name w:val="Default"/>
    <w:rsid w:val="003E3453"/>
    <w:pPr>
      <w:autoSpaceDE w:val="0"/>
      <w:autoSpaceDN w:val="0"/>
      <w:adjustRightInd w:val="0"/>
      <w:spacing w:after="0" w:line="240" w:lineRule="auto"/>
    </w:pPr>
    <w:rPr>
      <w:rFonts w:ascii="ApexBembo" w:hAnsi="ApexBembo" w:cs="ApexBembo"/>
      <w:color w:val="000000"/>
      <w:sz w:val="24"/>
      <w:szCs w:val="24"/>
      <w:lang w:val="en-US"/>
    </w:rPr>
  </w:style>
  <w:style w:type="paragraph" w:customStyle="1" w:styleId="Pa25">
    <w:name w:val="Pa25"/>
    <w:basedOn w:val="Default"/>
    <w:next w:val="Default"/>
    <w:uiPriority w:val="99"/>
    <w:rsid w:val="003E3453"/>
    <w:pPr>
      <w:spacing w:line="176" w:lineRule="atLeast"/>
    </w:pPr>
    <w:rPr>
      <w:rFonts w:cstheme="minorBidi"/>
      <w:color w:val="auto"/>
    </w:rPr>
  </w:style>
  <w:style w:type="character" w:styleId="CommentReference">
    <w:name w:val="annotation reference"/>
    <w:basedOn w:val="DefaultParagraphFont"/>
    <w:uiPriority w:val="99"/>
    <w:semiHidden/>
    <w:unhideWhenUsed/>
    <w:rsid w:val="00621B5E"/>
    <w:rPr>
      <w:sz w:val="16"/>
      <w:szCs w:val="16"/>
    </w:rPr>
  </w:style>
  <w:style w:type="paragraph" w:styleId="CommentText">
    <w:name w:val="annotation text"/>
    <w:basedOn w:val="Normal"/>
    <w:link w:val="CommentTextChar"/>
    <w:uiPriority w:val="99"/>
    <w:semiHidden/>
    <w:unhideWhenUsed/>
    <w:rsid w:val="00621B5E"/>
    <w:pPr>
      <w:spacing w:line="240" w:lineRule="auto"/>
    </w:pPr>
    <w:rPr>
      <w:sz w:val="20"/>
      <w:szCs w:val="20"/>
    </w:rPr>
  </w:style>
  <w:style w:type="character" w:customStyle="1" w:styleId="CommentTextChar">
    <w:name w:val="Comment Text Char"/>
    <w:basedOn w:val="DefaultParagraphFont"/>
    <w:link w:val="CommentText"/>
    <w:uiPriority w:val="99"/>
    <w:semiHidden/>
    <w:rsid w:val="00621B5E"/>
    <w:rPr>
      <w:sz w:val="20"/>
      <w:szCs w:val="20"/>
    </w:rPr>
  </w:style>
  <w:style w:type="paragraph" w:styleId="CommentSubject">
    <w:name w:val="annotation subject"/>
    <w:basedOn w:val="CommentText"/>
    <w:next w:val="CommentText"/>
    <w:link w:val="CommentSubjectChar"/>
    <w:uiPriority w:val="99"/>
    <w:semiHidden/>
    <w:unhideWhenUsed/>
    <w:rsid w:val="00621B5E"/>
    <w:rPr>
      <w:b/>
      <w:bCs/>
    </w:rPr>
  </w:style>
  <w:style w:type="character" w:customStyle="1" w:styleId="CommentSubjectChar">
    <w:name w:val="Comment Subject Char"/>
    <w:basedOn w:val="CommentTextChar"/>
    <w:link w:val="CommentSubject"/>
    <w:uiPriority w:val="99"/>
    <w:semiHidden/>
    <w:rsid w:val="00621B5E"/>
    <w:rPr>
      <w:b/>
      <w:bCs/>
      <w:sz w:val="20"/>
      <w:szCs w:val="20"/>
    </w:rPr>
  </w:style>
  <w:style w:type="paragraph" w:styleId="Revision">
    <w:name w:val="Revision"/>
    <w:hidden/>
    <w:uiPriority w:val="99"/>
    <w:semiHidden/>
    <w:rsid w:val="006F0A51"/>
    <w:pPr>
      <w:spacing w:after="0" w:line="240" w:lineRule="auto"/>
    </w:pPr>
  </w:style>
  <w:style w:type="paragraph" w:styleId="Header">
    <w:name w:val="header"/>
    <w:basedOn w:val="Normal"/>
    <w:link w:val="HeaderChar"/>
    <w:uiPriority w:val="99"/>
    <w:unhideWhenUsed/>
    <w:rsid w:val="00E549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49BF"/>
  </w:style>
  <w:style w:type="paragraph" w:styleId="Footer">
    <w:name w:val="footer"/>
    <w:basedOn w:val="Normal"/>
    <w:link w:val="FooterChar"/>
    <w:uiPriority w:val="99"/>
    <w:unhideWhenUsed/>
    <w:rsid w:val="00E549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49BF"/>
  </w:style>
  <w:style w:type="character" w:styleId="Hyperlink">
    <w:name w:val="Hyperlink"/>
    <w:basedOn w:val="DefaultParagraphFont"/>
    <w:uiPriority w:val="99"/>
    <w:unhideWhenUsed/>
    <w:rsid w:val="0072659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binternet.ohchr.org/_layouts/treatybodyexternal/Download.aspx?symbolno=CRPD/C/13/D/9/2012&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3057-36A0-4087-98E0-038B2B34A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1957</Words>
  <Characters>11155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13086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M.Appiah</dc:creator>
  <cp:lastModifiedBy>AthenaDesktop</cp:lastModifiedBy>
  <cp:revision>2</cp:revision>
  <dcterms:created xsi:type="dcterms:W3CDTF">2016-09-01T10:59:00Z</dcterms:created>
  <dcterms:modified xsi:type="dcterms:W3CDTF">2016-09-01T10:59:00Z</dcterms:modified>
</cp:coreProperties>
</file>