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40493" w14:textId="5BB51E54" w:rsidR="00862D25" w:rsidRPr="0082114D" w:rsidRDefault="00862D25" w:rsidP="00BA6863">
      <w:pPr>
        <w:widowControl w:val="0"/>
        <w:autoSpaceDE w:val="0"/>
        <w:autoSpaceDN w:val="0"/>
        <w:adjustRightInd w:val="0"/>
        <w:spacing w:after="320"/>
        <w:jc w:val="center"/>
        <w:rPr>
          <w:rFonts w:ascii="Times New Roman" w:hAnsi="Times New Roman" w:cs="Times New Roman"/>
          <w:b/>
          <w:smallCaps/>
          <w:sz w:val="28"/>
          <w:szCs w:val="28"/>
        </w:rPr>
      </w:pPr>
      <w:bookmarkStart w:id="0" w:name="_GoBack"/>
      <w:bookmarkEnd w:id="0"/>
      <w:r w:rsidRPr="0082114D">
        <w:rPr>
          <w:rFonts w:ascii="Times New Roman" w:hAnsi="Times New Roman" w:cs="Times New Roman"/>
          <w:b/>
          <w:smallCaps/>
          <w:sz w:val="28"/>
          <w:szCs w:val="28"/>
        </w:rPr>
        <w:t>Privacy as Europe’s First Amendment</w:t>
      </w:r>
    </w:p>
    <w:p w14:paraId="09BBE1CC" w14:textId="3E0CD8E3" w:rsidR="00757981" w:rsidRDefault="00757981" w:rsidP="00757981">
      <w:pPr>
        <w:widowControl w:val="0"/>
        <w:autoSpaceDE w:val="0"/>
        <w:autoSpaceDN w:val="0"/>
        <w:adjustRightInd w:val="0"/>
        <w:spacing w:after="320"/>
        <w:jc w:val="center"/>
        <w:rPr>
          <w:rFonts w:ascii="Times New Roman" w:hAnsi="Times New Roman" w:cs="Times New Roman"/>
        </w:rPr>
      </w:pPr>
      <w:r>
        <w:rPr>
          <w:rFonts w:ascii="Times New Roman" w:hAnsi="Times New Roman" w:cs="Times New Roman"/>
        </w:rPr>
        <w:t>Bi</w:t>
      </w:r>
      <w:r w:rsidR="001764E0">
        <w:rPr>
          <w:rFonts w:ascii="Times New Roman" w:hAnsi="Times New Roman" w:cs="Times New Roman"/>
        </w:rPr>
        <w:t>l</w:t>
      </w:r>
      <w:r>
        <w:rPr>
          <w:rFonts w:ascii="Times New Roman" w:hAnsi="Times New Roman" w:cs="Times New Roman"/>
        </w:rPr>
        <w:t>yana Petkova</w:t>
      </w:r>
      <w:r w:rsidR="00A44058">
        <w:rPr>
          <w:rFonts w:ascii="Times New Roman" w:hAnsi="Times New Roman" w:cs="Times New Roman"/>
        </w:rPr>
        <w:t>*</w:t>
      </w:r>
    </w:p>
    <w:p w14:paraId="2C3ECBFA" w14:textId="57B89D61" w:rsidR="00A74DAD" w:rsidRPr="00A76BD0" w:rsidRDefault="00A74DAD" w:rsidP="0082114D">
      <w:pPr>
        <w:widowControl w:val="0"/>
        <w:tabs>
          <w:tab w:val="left" w:pos="3200"/>
        </w:tabs>
        <w:autoSpaceDE w:val="0"/>
        <w:autoSpaceDN w:val="0"/>
        <w:adjustRightInd w:val="0"/>
        <w:spacing w:after="320"/>
        <w:rPr>
          <w:rFonts w:ascii="Times New Roman" w:hAnsi="Times New Roman" w:cs="Times New Roman"/>
          <w:i/>
        </w:rPr>
      </w:pPr>
      <w:r w:rsidRPr="00A76BD0">
        <w:rPr>
          <w:rFonts w:ascii="Times New Roman" w:hAnsi="Times New Roman" w:cs="Times New Roman"/>
          <w:i/>
        </w:rPr>
        <w:t>Abstract</w:t>
      </w:r>
      <w:r w:rsidR="005D7048">
        <w:rPr>
          <w:rFonts w:ascii="Times New Roman" w:hAnsi="Times New Roman" w:cs="Times New Roman"/>
          <w:i/>
        </w:rPr>
        <w:t>:</w:t>
      </w:r>
      <w:r w:rsidR="0082114D">
        <w:rPr>
          <w:rFonts w:ascii="Times New Roman" w:hAnsi="Times New Roman" w:cs="Times New Roman"/>
          <w:i/>
        </w:rPr>
        <w:tab/>
      </w:r>
    </w:p>
    <w:p w14:paraId="138016B3" w14:textId="4484E9A9" w:rsidR="00080E10" w:rsidRPr="00A76BD0" w:rsidRDefault="00733B24" w:rsidP="00C8592F">
      <w:pPr>
        <w:widowControl w:val="0"/>
        <w:autoSpaceDE w:val="0"/>
        <w:autoSpaceDN w:val="0"/>
        <w:adjustRightInd w:val="0"/>
        <w:spacing w:after="320"/>
        <w:jc w:val="both"/>
        <w:rPr>
          <w:rFonts w:ascii="Times New Roman" w:hAnsi="Times New Roman" w:cs="Times New Roman"/>
        </w:rPr>
      </w:pPr>
      <w:r w:rsidRPr="00A76BD0">
        <w:rPr>
          <w:rFonts w:ascii="Times New Roman" w:hAnsi="Times New Roman" w:cs="Times New Roman"/>
        </w:rPr>
        <w:t xml:space="preserve">The </w:t>
      </w:r>
      <w:r w:rsidR="00BA6863" w:rsidRPr="00A76BD0">
        <w:rPr>
          <w:rFonts w:ascii="Times New Roman" w:hAnsi="Times New Roman" w:cs="Times New Roman"/>
        </w:rPr>
        <w:t xml:space="preserve">protection of universal principles varies across different jurisdictions: the prominence of dignity in Germany or free speech in the United States is undisputed. </w:t>
      </w:r>
      <w:r w:rsidR="004B304B" w:rsidRPr="00A76BD0">
        <w:rPr>
          <w:rFonts w:ascii="Times New Roman" w:hAnsi="Times New Roman" w:cs="Times New Roman"/>
        </w:rPr>
        <w:t xml:space="preserve">My argument is that in America, the First Amendment took off </w:t>
      </w:r>
      <w:r w:rsidR="001B6E16" w:rsidRPr="00A76BD0">
        <w:rPr>
          <w:rFonts w:ascii="Times New Roman" w:hAnsi="Times New Roman" w:cs="Times New Roman"/>
        </w:rPr>
        <w:t xml:space="preserve">only </w:t>
      </w:r>
      <w:r w:rsidR="004B304B" w:rsidRPr="00A76BD0">
        <w:rPr>
          <w:rFonts w:ascii="Times New Roman" w:hAnsi="Times New Roman" w:cs="Times New Roman"/>
        </w:rPr>
        <w:t xml:space="preserve">during the </w:t>
      </w:r>
      <w:r w:rsidR="00721F24" w:rsidRPr="00A76BD0">
        <w:rPr>
          <w:rFonts w:ascii="Times New Roman" w:hAnsi="Times New Roman" w:cs="Times New Roman"/>
        </w:rPr>
        <w:t xml:space="preserve">New Deal and </w:t>
      </w:r>
      <w:r w:rsidR="00AF7606" w:rsidRPr="00A76BD0">
        <w:rPr>
          <w:rFonts w:ascii="Times New Roman" w:hAnsi="Times New Roman" w:cs="Times New Roman"/>
        </w:rPr>
        <w:t>later, the Civil R</w:t>
      </w:r>
      <w:r w:rsidR="001B6E16" w:rsidRPr="00A76BD0">
        <w:rPr>
          <w:rFonts w:ascii="Times New Roman" w:hAnsi="Times New Roman" w:cs="Times New Roman"/>
        </w:rPr>
        <w:t>ights revolution as an identity-formati</w:t>
      </w:r>
      <w:r w:rsidR="00106953" w:rsidRPr="00A76BD0">
        <w:rPr>
          <w:rFonts w:ascii="Times New Roman" w:hAnsi="Times New Roman" w:cs="Times New Roman"/>
        </w:rPr>
        <w:t>on and unifying tool</w:t>
      </w:r>
      <w:r w:rsidR="00611C10" w:rsidRPr="00A76BD0">
        <w:rPr>
          <w:rFonts w:ascii="Times New Roman" w:hAnsi="Times New Roman" w:cs="Times New Roman"/>
        </w:rPr>
        <w:t xml:space="preserve"> in a deeply divided society</w:t>
      </w:r>
      <w:r w:rsidR="00106953" w:rsidRPr="00A76BD0">
        <w:rPr>
          <w:rFonts w:ascii="Times New Roman" w:hAnsi="Times New Roman" w:cs="Times New Roman"/>
        </w:rPr>
        <w:t xml:space="preserve">. </w:t>
      </w:r>
      <w:r w:rsidR="00D22F4C" w:rsidRPr="00A76BD0">
        <w:rPr>
          <w:rFonts w:ascii="Times New Roman" w:hAnsi="Times New Roman" w:cs="Times New Roman"/>
        </w:rPr>
        <w:t xml:space="preserve">The symbolic significance of free speech </w:t>
      </w:r>
      <w:r w:rsidR="00CD1B36" w:rsidRPr="00A76BD0">
        <w:rPr>
          <w:rFonts w:ascii="Times New Roman" w:hAnsi="Times New Roman" w:cs="Times New Roman"/>
        </w:rPr>
        <w:t>in the U.S. remains central to this day.</w:t>
      </w:r>
      <w:r w:rsidR="00C371A2" w:rsidRPr="00A76BD0">
        <w:rPr>
          <w:rFonts w:ascii="Times New Roman" w:hAnsi="Times New Roman" w:cs="Times New Roman"/>
        </w:rPr>
        <w:t xml:space="preserve"> </w:t>
      </w:r>
      <w:r w:rsidR="00C771B6" w:rsidRPr="00A76BD0">
        <w:rPr>
          <w:rFonts w:ascii="Times New Roman" w:hAnsi="Times New Roman" w:cs="Times New Roman"/>
        </w:rPr>
        <w:t xml:space="preserve">In the midst of its identity crisis with looming Brexit, Europe </w:t>
      </w:r>
      <w:r w:rsidR="001B6E16" w:rsidRPr="00A76BD0">
        <w:rPr>
          <w:rFonts w:ascii="Times New Roman" w:hAnsi="Times New Roman" w:cs="Times New Roman"/>
        </w:rPr>
        <w:t xml:space="preserve">is now experimenting with </w:t>
      </w:r>
      <w:r w:rsidR="008E7CB4" w:rsidRPr="00A76BD0">
        <w:rPr>
          <w:rFonts w:ascii="Times New Roman" w:hAnsi="Times New Roman" w:cs="Times New Roman"/>
        </w:rPr>
        <w:t>privacy</w:t>
      </w:r>
      <w:r w:rsidR="00D734A7" w:rsidRPr="00A76BD0">
        <w:rPr>
          <w:rFonts w:ascii="Times New Roman" w:hAnsi="Times New Roman" w:cs="Times New Roman"/>
        </w:rPr>
        <w:t>-as-</w:t>
      </w:r>
      <w:r w:rsidR="0004242D" w:rsidRPr="00A76BD0">
        <w:rPr>
          <w:rFonts w:ascii="Times New Roman" w:hAnsi="Times New Roman" w:cs="Times New Roman"/>
        </w:rPr>
        <w:t>constitutional identity</w:t>
      </w:r>
      <w:r w:rsidR="008E7CB4" w:rsidRPr="00A76BD0">
        <w:rPr>
          <w:rFonts w:ascii="Times New Roman" w:hAnsi="Times New Roman" w:cs="Times New Roman"/>
        </w:rPr>
        <w:t xml:space="preserve"> in a</w:t>
      </w:r>
      <w:r w:rsidR="00D734A7" w:rsidRPr="00A76BD0">
        <w:rPr>
          <w:rFonts w:ascii="Times New Roman" w:hAnsi="Times New Roman" w:cs="Times New Roman"/>
        </w:rPr>
        <w:t xml:space="preserve"> somewhat</w:t>
      </w:r>
      <w:r w:rsidR="008E7CB4" w:rsidRPr="00A76BD0">
        <w:rPr>
          <w:rFonts w:ascii="Times New Roman" w:hAnsi="Times New Roman" w:cs="Times New Roman"/>
        </w:rPr>
        <w:t xml:space="preserve"> similar way</w:t>
      </w:r>
      <w:r w:rsidR="00C771B6" w:rsidRPr="00A76BD0">
        <w:rPr>
          <w:rFonts w:ascii="Times New Roman" w:hAnsi="Times New Roman" w:cs="Times New Roman"/>
        </w:rPr>
        <w:t>.</w:t>
      </w:r>
      <w:r w:rsidR="008E7CB4" w:rsidRPr="00A76BD0">
        <w:rPr>
          <w:rFonts w:ascii="Times New Roman" w:hAnsi="Times New Roman" w:cs="Times New Roman"/>
        </w:rPr>
        <w:t xml:space="preserve"> </w:t>
      </w:r>
      <w:r w:rsidR="00BD3384" w:rsidRPr="00A76BD0">
        <w:rPr>
          <w:rFonts w:ascii="Times New Roman" w:hAnsi="Times New Roman" w:cs="Times New Roman"/>
        </w:rPr>
        <w:t>This article</w:t>
      </w:r>
      <w:r w:rsidR="00B47F3A" w:rsidRPr="00A76BD0">
        <w:rPr>
          <w:rFonts w:ascii="Times New Roman" w:hAnsi="Times New Roman" w:cs="Times New Roman"/>
        </w:rPr>
        <w:t xml:space="preserve"> </w:t>
      </w:r>
      <w:r w:rsidR="00A76BD0" w:rsidRPr="00A76BD0">
        <w:rPr>
          <w:rFonts w:ascii="Times New Roman" w:hAnsi="Times New Roman" w:cs="Times New Roman"/>
        </w:rPr>
        <w:t>seeks to unpack</w:t>
      </w:r>
      <w:r w:rsidR="00B47F3A" w:rsidRPr="00A76BD0">
        <w:rPr>
          <w:rFonts w:ascii="Times New Roman" w:hAnsi="Times New Roman" w:cs="Times New Roman"/>
        </w:rPr>
        <w:t xml:space="preserve"> the values encompassed</w:t>
      </w:r>
      <w:r w:rsidR="00C03B7E" w:rsidRPr="00A76BD0">
        <w:rPr>
          <w:rFonts w:ascii="Times New Roman" w:hAnsi="Times New Roman" w:cs="Times New Roman"/>
        </w:rPr>
        <w:t xml:space="preserve"> </w:t>
      </w:r>
      <w:r w:rsidR="00BD3384" w:rsidRPr="00A76BD0">
        <w:rPr>
          <w:rFonts w:ascii="Times New Roman" w:hAnsi="Times New Roman" w:cs="Times New Roman"/>
        </w:rPr>
        <w:t xml:space="preserve">in </w:t>
      </w:r>
      <w:r w:rsidR="00C03B7E" w:rsidRPr="00A76BD0">
        <w:rPr>
          <w:rFonts w:ascii="Times New Roman" w:hAnsi="Times New Roman" w:cs="Times New Roman"/>
        </w:rPr>
        <w:t>privacy and freedom of speech</w:t>
      </w:r>
      <w:r w:rsidR="00761E3F" w:rsidRPr="00A76BD0">
        <w:rPr>
          <w:rFonts w:ascii="Times New Roman" w:hAnsi="Times New Roman" w:cs="Times New Roman"/>
        </w:rPr>
        <w:t>, looking into th</w:t>
      </w:r>
      <w:r w:rsidR="00B47F3A" w:rsidRPr="00A76BD0">
        <w:rPr>
          <w:rFonts w:ascii="Times New Roman" w:hAnsi="Times New Roman" w:cs="Times New Roman"/>
        </w:rPr>
        <w:t xml:space="preserve">e different </w:t>
      </w:r>
      <w:r w:rsidR="00A76BD0" w:rsidRPr="00A76BD0">
        <w:rPr>
          <w:rFonts w:ascii="Times New Roman" w:hAnsi="Times New Roman" w:cs="Times New Roman"/>
        </w:rPr>
        <w:t xml:space="preserve">functional responses that two different </w:t>
      </w:r>
      <w:r w:rsidR="00B47F3A" w:rsidRPr="00A76BD0">
        <w:rPr>
          <w:rFonts w:ascii="Times New Roman" w:hAnsi="Times New Roman" w:cs="Times New Roman"/>
        </w:rPr>
        <w:t xml:space="preserve">democratic societies </w:t>
      </w:r>
      <w:r w:rsidR="00A76BD0" w:rsidRPr="00A76BD0">
        <w:rPr>
          <w:rFonts w:ascii="Times New Roman" w:hAnsi="Times New Roman" w:cs="Times New Roman"/>
        </w:rPr>
        <w:t xml:space="preserve">place their bets on. </w:t>
      </w:r>
      <w:r w:rsidR="00FF6BD6" w:rsidRPr="00A76BD0">
        <w:rPr>
          <w:rFonts w:ascii="Times New Roman" w:hAnsi="Times New Roman" w:cs="Times New Roman"/>
        </w:rPr>
        <w:t>A</w:t>
      </w:r>
      <w:r w:rsidR="00C771B6" w:rsidRPr="00A76BD0">
        <w:rPr>
          <w:rFonts w:ascii="Times New Roman" w:hAnsi="Times New Roman" w:cs="Times New Roman"/>
        </w:rPr>
        <w:t>s data</w:t>
      </w:r>
      <w:r w:rsidR="0004242D" w:rsidRPr="00A76BD0">
        <w:rPr>
          <w:rFonts w:ascii="Times New Roman" w:hAnsi="Times New Roman" w:cs="Times New Roman"/>
        </w:rPr>
        <w:t xml:space="preserve"> protection and privacy come to a </w:t>
      </w:r>
      <w:r w:rsidR="00C771B6" w:rsidRPr="00A76BD0">
        <w:rPr>
          <w:rFonts w:ascii="Times New Roman" w:hAnsi="Times New Roman" w:cs="Times New Roman"/>
        </w:rPr>
        <w:t>clash with</w:t>
      </w:r>
      <w:r w:rsidR="0004242D" w:rsidRPr="00A76BD0">
        <w:rPr>
          <w:rFonts w:ascii="Times New Roman" w:hAnsi="Times New Roman" w:cs="Times New Roman"/>
        </w:rPr>
        <w:t xml:space="preserve"> important tr</w:t>
      </w:r>
      <w:r w:rsidR="00C771B6" w:rsidRPr="00A76BD0">
        <w:rPr>
          <w:rFonts w:ascii="Times New Roman" w:hAnsi="Times New Roman" w:cs="Times New Roman"/>
        </w:rPr>
        <w:t xml:space="preserve">ade </w:t>
      </w:r>
      <w:r w:rsidR="00B24802">
        <w:rPr>
          <w:rFonts w:ascii="Times New Roman" w:hAnsi="Times New Roman" w:cs="Times New Roman"/>
        </w:rPr>
        <w:t xml:space="preserve">and security </w:t>
      </w:r>
      <w:r w:rsidR="00C771B6" w:rsidRPr="00A76BD0">
        <w:rPr>
          <w:rFonts w:ascii="Times New Roman" w:hAnsi="Times New Roman" w:cs="Times New Roman"/>
        </w:rPr>
        <w:t xml:space="preserve">interests in an </w:t>
      </w:r>
      <w:r w:rsidR="005F7EF4" w:rsidRPr="00A76BD0">
        <w:rPr>
          <w:rFonts w:ascii="Times New Roman" w:hAnsi="Times New Roman" w:cs="Times New Roman"/>
        </w:rPr>
        <w:t>evermore-globalized</w:t>
      </w:r>
      <w:r w:rsidR="0004242D" w:rsidRPr="00A76BD0">
        <w:rPr>
          <w:rFonts w:ascii="Times New Roman" w:hAnsi="Times New Roman" w:cs="Times New Roman"/>
        </w:rPr>
        <w:t xml:space="preserve"> world, the power of </w:t>
      </w:r>
      <w:r w:rsidR="00D734A7" w:rsidRPr="00A76BD0">
        <w:rPr>
          <w:rFonts w:ascii="Times New Roman" w:hAnsi="Times New Roman" w:cs="Times New Roman"/>
        </w:rPr>
        <w:t xml:space="preserve">the </w:t>
      </w:r>
      <w:r w:rsidR="00A76BD0" w:rsidRPr="00A76BD0">
        <w:rPr>
          <w:rFonts w:ascii="Times New Roman" w:hAnsi="Times New Roman" w:cs="Times New Roman"/>
        </w:rPr>
        <w:t xml:space="preserve">outward-oriented </w:t>
      </w:r>
      <w:r w:rsidR="00D734A7" w:rsidRPr="00A76BD0">
        <w:rPr>
          <w:rFonts w:ascii="Times New Roman" w:hAnsi="Times New Roman" w:cs="Times New Roman"/>
        </w:rPr>
        <w:t xml:space="preserve">European privacy discourse is likely to remain </w:t>
      </w:r>
      <w:r w:rsidR="005F7EF4" w:rsidRPr="00A76BD0">
        <w:rPr>
          <w:rFonts w:ascii="Times New Roman" w:hAnsi="Times New Roman" w:cs="Times New Roman"/>
        </w:rPr>
        <w:t xml:space="preserve">above all </w:t>
      </w:r>
      <w:r w:rsidR="00257E6A" w:rsidRPr="00A76BD0">
        <w:rPr>
          <w:rFonts w:ascii="Times New Roman" w:hAnsi="Times New Roman" w:cs="Times New Roman"/>
        </w:rPr>
        <w:t xml:space="preserve">rhetorical. </w:t>
      </w:r>
    </w:p>
    <w:p w14:paraId="21A4C9BA" w14:textId="77777777" w:rsidR="00080E10" w:rsidRDefault="00080E10" w:rsidP="00710FE2">
      <w:pPr>
        <w:widowControl w:val="0"/>
        <w:autoSpaceDE w:val="0"/>
        <w:autoSpaceDN w:val="0"/>
        <w:adjustRightInd w:val="0"/>
        <w:spacing w:line="360" w:lineRule="auto"/>
        <w:jc w:val="both"/>
        <w:rPr>
          <w:rFonts w:ascii="Times New Roman" w:hAnsi="Times New Roman" w:cs="Times New Roman"/>
        </w:rPr>
      </w:pPr>
    </w:p>
    <w:p w14:paraId="7B505678" w14:textId="5213D2EE" w:rsidR="00160809" w:rsidRPr="008E401E" w:rsidRDefault="008E401E" w:rsidP="008E401E">
      <w:pPr>
        <w:pStyle w:val="ListParagraph"/>
        <w:widowControl w:val="0"/>
        <w:numPr>
          <w:ilvl w:val="0"/>
          <w:numId w:val="9"/>
        </w:num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Introduction:</w:t>
      </w:r>
      <w:r w:rsidR="002258D5" w:rsidRPr="008E401E">
        <w:rPr>
          <w:rFonts w:ascii="Times New Roman" w:hAnsi="Times New Roman" w:cs="Times New Roman"/>
        </w:rPr>
        <w:t xml:space="preserve"> </w:t>
      </w:r>
      <w:r w:rsidR="00FC34F0" w:rsidRPr="008E401E">
        <w:rPr>
          <w:rFonts w:ascii="Times New Roman" w:hAnsi="Times New Roman" w:cs="Times New Roman"/>
        </w:rPr>
        <w:t>A Note o</w:t>
      </w:r>
      <w:r w:rsidR="00FA41E7" w:rsidRPr="008E401E">
        <w:rPr>
          <w:rFonts w:ascii="Times New Roman" w:hAnsi="Times New Roman" w:cs="Times New Roman"/>
        </w:rPr>
        <w:t xml:space="preserve">n </w:t>
      </w:r>
      <w:r w:rsidR="00FC34F0" w:rsidRPr="008E401E">
        <w:rPr>
          <w:rFonts w:ascii="Times New Roman" w:hAnsi="Times New Roman" w:cs="Times New Roman"/>
        </w:rPr>
        <w:t>Comparative Law M</w:t>
      </w:r>
      <w:r w:rsidR="00CE6600" w:rsidRPr="008E401E">
        <w:rPr>
          <w:rFonts w:ascii="Times New Roman" w:hAnsi="Times New Roman" w:cs="Times New Roman"/>
        </w:rPr>
        <w:t>ethodology</w:t>
      </w:r>
    </w:p>
    <w:p w14:paraId="6DF360B6" w14:textId="77777777" w:rsidR="002740F7" w:rsidRPr="002740F7" w:rsidRDefault="002740F7" w:rsidP="002740F7">
      <w:pPr>
        <w:pStyle w:val="ListParagraph"/>
        <w:widowControl w:val="0"/>
        <w:autoSpaceDE w:val="0"/>
        <w:autoSpaceDN w:val="0"/>
        <w:adjustRightInd w:val="0"/>
        <w:spacing w:line="360" w:lineRule="auto"/>
        <w:jc w:val="both"/>
        <w:rPr>
          <w:rFonts w:ascii="Times New Roman" w:hAnsi="Times New Roman" w:cs="Times New Roman"/>
        </w:rPr>
      </w:pPr>
    </w:p>
    <w:p w14:paraId="7A85B8A6" w14:textId="482C6B3F" w:rsidR="00F62101" w:rsidRDefault="00611C10" w:rsidP="001878C4">
      <w:pPr>
        <w:widowControl w:val="0"/>
        <w:autoSpaceDE w:val="0"/>
        <w:autoSpaceDN w:val="0"/>
        <w:adjustRightInd w:val="0"/>
        <w:spacing w:line="360" w:lineRule="auto"/>
        <w:ind w:firstLine="360"/>
        <w:jc w:val="both"/>
        <w:rPr>
          <w:rFonts w:ascii="Times New Roman" w:hAnsi="Times New Roman" w:cs="Times New Roman"/>
        </w:rPr>
      </w:pPr>
      <w:r w:rsidRPr="00160809">
        <w:rPr>
          <w:rFonts w:ascii="Times New Roman" w:hAnsi="Times New Roman" w:cs="Times New Roman"/>
        </w:rPr>
        <w:t xml:space="preserve">The question of methodology in comparative </w:t>
      </w:r>
      <w:r w:rsidR="00BD3384">
        <w:rPr>
          <w:rFonts w:ascii="Times New Roman" w:hAnsi="Times New Roman" w:cs="Times New Roman"/>
        </w:rPr>
        <w:t xml:space="preserve">constitutional </w:t>
      </w:r>
      <w:r w:rsidR="00CE6600">
        <w:rPr>
          <w:rFonts w:ascii="Times New Roman" w:hAnsi="Times New Roman" w:cs="Times New Roman"/>
        </w:rPr>
        <w:t>law is a Pandora box</w:t>
      </w:r>
      <w:r w:rsidR="00FA41E7">
        <w:rPr>
          <w:rStyle w:val="FootnoteReference"/>
          <w:rFonts w:ascii="Times New Roman" w:hAnsi="Times New Roman" w:cs="Times New Roman"/>
        </w:rPr>
        <w:footnoteReference w:id="1"/>
      </w:r>
      <w:r w:rsidR="00CE6600">
        <w:rPr>
          <w:rFonts w:ascii="Times New Roman" w:hAnsi="Times New Roman" w:cs="Times New Roman"/>
        </w:rPr>
        <w:t xml:space="preserve"> </w:t>
      </w:r>
      <w:r w:rsidR="00FA41E7">
        <w:rPr>
          <w:rFonts w:ascii="Times New Roman" w:hAnsi="Times New Roman" w:cs="Times New Roman"/>
        </w:rPr>
        <w:t xml:space="preserve">but </w:t>
      </w:r>
      <w:r w:rsidR="00DC5276">
        <w:rPr>
          <w:rFonts w:ascii="Times New Roman" w:hAnsi="Times New Roman" w:cs="Times New Roman"/>
        </w:rPr>
        <w:t>most comparativists</w:t>
      </w:r>
      <w:r w:rsidRPr="00160809">
        <w:rPr>
          <w:rFonts w:ascii="Times New Roman" w:hAnsi="Times New Roman" w:cs="Times New Roman"/>
        </w:rPr>
        <w:t xml:space="preserve"> would agree that one of the central reasons</w:t>
      </w:r>
      <w:r w:rsidR="00710FE2">
        <w:rPr>
          <w:rStyle w:val="FootnoteReference"/>
          <w:rFonts w:ascii="Times New Roman" w:hAnsi="Times New Roman" w:cs="Times New Roman"/>
        </w:rPr>
        <w:footnoteReference w:id="2"/>
      </w:r>
      <w:r w:rsidR="0065606F">
        <w:rPr>
          <w:rFonts w:ascii="Times New Roman" w:hAnsi="Times New Roman" w:cs="Times New Roman"/>
        </w:rPr>
        <w:t xml:space="preserve"> why </w:t>
      </w:r>
      <w:r w:rsidRPr="00160809">
        <w:rPr>
          <w:rFonts w:ascii="Times New Roman" w:hAnsi="Times New Roman" w:cs="Times New Roman"/>
        </w:rPr>
        <w:t xml:space="preserve">we </w:t>
      </w:r>
      <w:r w:rsidR="00257E6A" w:rsidRPr="00160809">
        <w:rPr>
          <w:rFonts w:ascii="Times New Roman" w:hAnsi="Times New Roman" w:cs="Times New Roman"/>
        </w:rPr>
        <w:t xml:space="preserve">recur to </w:t>
      </w:r>
      <w:r w:rsidR="009D2AF0">
        <w:rPr>
          <w:rFonts w:ascii="Times New Roman" w:hAnsi="Times New Roman" w:cs="Times New Roman"/>
        </w:rPr>
        <w:t>legal comparisons</w:t>
      </w:r>
      <w:r w:rsidRPr="00160809">
        <w:rPr>
          <w:rFonts w:ascii="Times New Roman" w:hAnsi="Times New Roman" w:cs="Times New Roman"/>
        </w:rPr>
        <w:t xml:space="preserve"> </w:t>
      </w:r>
      <w:r w:rsidR="007E3EF3">
        <w:rPr>
          <w:rFonts w:ascii="Times New Roman" w:hAnsi="Times New Roman" w:cs="Times New Roman"/>
        </w:rPr>
        <w:t>o</w:t>
      </w:r>
      <w:r w:rsidR="00432634" w:rsidRPr="00160809">
        <w:rPr>
          <w:rFonts w:ascii="Times New Roman" w:hAnsi="Times New Roman" w:cs="Times New Roman"/>
        </w:rPr>
        <w:t xml:space="preserve">n the fist place </w:t>
      </w:r>
      <w:r w:rsidRPr="00160809">
        <w:rPr>
          <w:rFonts w:ascii="Times New Roman" w:hAnsi="Times New Roman" w:cs="Times New Roman"/>
        </w:rPr>
        <w:t xml:space="preserve">is in order to extract principles that can be adapted and applied </w:t>
      </w:r>
      <w:r w:rsidR="00B3226A" w:rsidRPr="00160809">
        <w:rPr>
          <w:rFonts w:ascii="Times New Roman" w:hAnsi="Times New Roman" w:cs="Times New Roman"/>
        </w:rPr>
        <w:t>across different legal systems; i</w:t>
      </w:r>
      <w:r w:rsidR="00432634" w:rsidRPr="00160809">
        <w:rPr>
          <w:rFonts w:ascii="Times New Roman" w:hAnsi="Times New Roman" w:cs="Times New Roman"/>
        </w:rPr>
        <w:t>n oth</w:t>
      </w:r>
      <w:r w:rsidR="00162598">
        <w:rPr>
          <w:rFonts w:ascii="Times New Roman" w:hAnsi="Times New Roman" w:cs="Times New Roman"/>
        </w:rPr>
        <w:t>er words, most academic comparison</w:t>
      </w:r>
      <w:r w:rsidR="00401A21">
        <w:rPr>
          <w:rFonts w:ascii="Times New Roman" w:hAnsi="Times New Roman" w:cs="Times New Roman"/>
        </w:rPr>
        <w:t>s</w:t>
      </w:r>
      <w:r w:rsidR="00162598">
        <w:rPr>
          <w:rFonts w:ascii="Times New Roman" w:hAnsi="Times New Roman" w:cs="Times New Roman"/>
        </w:rPr>
        <w:t xml:space="preserve"> turn to be</w:t>
      </w:r>
      <w:r w:rsidR="00B3226A" w:rsidRPr="00160809">
        <w:rPr>
          <w:rFonts w:ascii="Times New Roman" w:hAnsi="Times New Roman" w:cs="Times New Roman"/>
        </w:rPr>
        <w:t xml:space="preserve"> </w:t>
      </w:r>
      <w:r w:rsidR="00DC1C98" w:rsidRPr="00160809">
        <w:rPr>
          <w:rFonts w:ascii="Times New Roman" w:hAnsi="Times New Roman" w:cs="Times New Roman"/>
        </w:rPr>
        <w:t>functional</w:t>
      </w:r>
      <w:r w:rsidR="00710FE2">
        <w:rPr>
          <w:rFonts w:ascii="Times New Roman" w:hAnsi="Times New Roman" w:cs="Times New Roman"/>
        </w:rPr>
        <w:t xml:space="preserve">: we </w:t>
      </w:r>
      <w:r w:rsidR="0065606F">
        <w:rPr>
          <w:rFonts w:ascii="Times New Roman" w:hAnsi="Times New Roman" w:cs="Times New Roman"/>
        </w:rPr>
        <w:t xml:space="preserve">tend to compare </w:t>
      </w:r>
      <w:r w:rsidR="00710FE2">
        <w:rPr>
          <w:rFonts w:ascii="Times New Roman" w:hAnsi="Times New Roman" w:cs="Times New Roman"/>
        </w:rPr>
        <w:t xml:space="preserve">in order to learn from one another. </w:t>
      </w:r>
      <w:r w:rsidR="00DC1C98" w:rsidRPr="00160809">
        <w:rPr>
          <w:rFonts w:ascii="Times New Roman" w:hAnsi="Times New Roman" w:cs="Times New Roman"/>
        </w:rPr>
        <w:t>In this regard</w:t>
      </w:r>
      <w:r w:rsidR="00965C73">
        <w:rPr>
          <w:rFonts w:ascii="Times New Roman" w:hAnsi="Times New Roman" w:cs="Times New Roman"/>
        </w:rPr>
        <w:t>, it makes sense if one looks</w:t>
      </w:r>
      <w:r w:rsidR="00C52617" w:rsidRPr="00160809">
        <w:rPr>
          <w:rFonts w:ascii="Times New Roman" w:hAnsi="Times New Roman" w:cs="Times New Roman"/>
        </w:rPr>
        <w:t xml:space="preserve">, for example, </w:t>
      </w:r>
      <w:r w:rsidR="00401A21">
        <w:rPr>
          <w:rFonts w:ascii="Times New Roman" w:hAnsi="Times New Roman" w:cs="Times New Roman"/>
        </w:rPr>
        <w:t xml:space="preserve">into </w:t>
      </w:r>
      <w:r w:rsidR="00C52617" w:rsidRPr="00160809">
        <w:rPr>
          <w:rFonts w:ascii="Times New Roman" w:hAnsi="Times New Roman" w:cs="Times New Roman"/>
        </w:rPr>
        <w:t>how privacy is protected and balanced with other rights</w:t>
      </w:r>
      <w:r w:rsidR="00703597">
        <w:rPr>
          <w:rFonts w:ascii="Times New Roman" w:hAnsi="Times New Roman" w:cs="Times New Roman"/>
        </w:rPr>
        <w:t xml:space="preserve"> and interests</w:t>
      </w:r>
      <w:r w:rsidR="00C52617" w:rsidRPr="00160809">
        <w:rPr>
          <w:rFonts w:ascii="Times New Roman" w:hAnsi="Times New Roman" w:cs="Times New Roman"/>
        </w:rPr>
        <w:t xml:space="preserve"> in one legal system </w:t>
      </w:r>
      <w:r w:rsidR="0065606F">
        <w:rPr>
          <w:rFonts w:ascii="Times New Roman" w:hAnsi="Times New Roman" w:cs="Times New Roman"/>
        </w:rPr>
        <w:t xml:space="preserve">and </w:t>
      </w:r>
      <w:r w:rsidR="00761E3F">
        <w:rPr>
          <w:rFonts w:ascii="Times New Roman" w:hAnsi="Times New Roman" w:cs="Times New Roman"/>
        </w:rPr>
        <w:t>compares</w:t>
      </w:r>
      <w:r w:rsidR="009A3C13">
        <w:rPr>
          <w:rFonts w:ascii="Times New Roman" w:hAnsi="Times New Roman" w:cs="Times New Roman"/>
        </w:rPr>
        <w:t xml:space="preserve"> this</w:t>
      </w:r>
      <w:r w:rsidR="00053C37">
        <w:rPr>
          <w:rFonts w:ascii="Times New Roman" w:hAnsi="Times New Roman" w:cs="Times New Roman"/>
        </w:rPr>
        <w:t xml:space="preserve"> </w:t>
      </w:r>
      <w:r w:rsidR="009164EE">
        <w:rPr>
          <w:rFonts w:ascii="Times New Roman" w:hAnsi="Times New Roman" w:cs="Times New Roman"/>
        </w:rPr>
        <w:t xml:space="preserve">to </w:t>
      </w:r>
      <w:r w:rsidR="00053C37">
        <w:rPr>
          <w:rFonts w:ascii="Times New Roman" w:hAnsi="Times New Roman" w:cs="Times New Roman"/>
        </w:rPr>
        <w:t>the way privacy</w:t>
      </w:r>
      <w:r w:rsidR="00C52617" w:rsidRPr="00160809">
        <w:rPr>
          <w:rFonts w:ascii="Times New Roman" w:hAnsi="Times New Roman" w:cs="Times New Roman"/>
        </w:rPr>
        <w:t xml:space="preserve"> is protected and balanced in another legal system</w:t>
      </w:r>
      <w:r w:rsidR="00965C73">
        <w:rPr>
          <w:rFonts w:ascii="Times New Roman" w:hAnsi="Times New Roman" w:cs="Times New Roman"/>
        </w:rPr>
        <w:t>. S</w:t>
      </w:r>
      <w:r w:rsidR="00E82537" w:rsidRPr="00160809">
        <w:rPr>
          <w:rFonts w:ascii="Times New Roman" w:hAnsi="Times New Roman" w:cs="Times New Roman"/>
        </w:rPr>
        <w:t xml:space="preserve">imilarly, </w:t>
      </w:r>
      <w:r w:rsidR="00965C73">
        <w:rPr>
          <w:rFonts w:ascii="Times New Roman" w:hAnsi="Times New Roman" w:cs="Times New Roman"/>
        </w:rPr>
        <w:t xml:space="preserve">a ‘traditional’ </w:t>
      </w:r>
      <w:r w:rsidR="00401A21">
        <w:rPr>
          <w:rFonts w:ascii="Times New Roman" w:hAnsi="Times New Roman" w:cs="Times New Roman"/>
        </w:rPr>
        <w:t xml:space="preserve">legal </w:t>
      </w:r>
      <w:r w:rsidR="00965C73">
        <w:rPr>
          <w:rFonts w:ascii="Times New Roman" w:hAnsi="Times New Roman" w:cs="Times New Roman"/>
        </w:rPr>
        <w:t xml:space="preserve">comparison </w:t>
      </w:r>
      <w:r w:rsidR="00401A21">
        <w:rPr>
          <w:rFonts w:ascii="Times New Roman" w:hAnsi="Times New Roman" w:cs="Times New Roman"/>
        </w:rPr>
        <w:t xml:space="preserve">would explore </w:t>
      </w:r>
      <w:r w:rsidR="00C52617" w:rsidRPr="00160809">
        <w:rPr>
          <w:rFonts w:ascii="Times New Roman" w:hAnsi="Times New Roman" w:cs="Times New Roman"/>
        </w:rPr>
        <w:t xml:space="preserve">the way freedom of expression is protected and balanced in one </w:t>
      </w:r>
      <w:r w:rsidR="0065606F">
        <w:rPr>
          <w:rFonts w:ascii="Times New Roman" w:hAnsi="Times New Roman" w:cs="Times New Roman"/>
        </w:rPr>
        <w:t>jurisdiction</w:t>
      </w:r>
      <w:r w:rsidR="00432634" w:rsidRPr="00160809">
        <w:rPr>
          <w:rFonts w:ascii="Times New Roman" w:hAnsi="Times New Roman" w:cs="Times New Roman"/>
        </w:rPr>
        <w:t xml:space="preserve"> </w:t>
      </w:r>
      <w:r w:rsidR="0065606F">
        <w:rPr>
          <w:rFonts w:ascii="Times New Roman" w:hAnsi="Times New Roman" w:cs="Times New Roman"/>
        </w:rPr>
        <w:t>vis-à-</w:t>
      </w:r>
      <w:r w:rsidR="0065606F">
        <w:rPr>
          <w:rFonts w:ascii="Times New Roman" w:hAnsi="Times New Roman" w:cs="Times New Roman"/>
        </w:rPr>
        <w:lastRenderedPageBreak/>
        <w:t>vis the way this is</w:t>
      </w:r>
      <w:r w:rsidR="00C52617" w:rsidRPr="00160809">
        <w:rPr>
          <w:rFonts w:ascii="Times New Roman" w:hAnsi="Times New Roman" w:cs="Times New Roman"/>
        </w:rPr>
        <w:t xml:space="preserve"> done in another. The </w:t>
      </w:r>
      <w:r w:rsidR="00C52617" w:rsidRPr="00053C37">
        <w:rPr>
          <w:rFonts w:ascii="Times New Roman" w:hAnsi="Times New Roman" w:cs="Times New Roman"/>
          <w:i/>
        </w:rPr>
        <w:t xml:space="preserve">prima facie </w:t>
      </w:r>
      <w:r w:rsidR="00761E3F">
        <w:rPr>
          <w:rFonts w:ascii="Times New Roman" w:hAnsi="Times New Roman" w:cs="Times New Roman"/>
          <w:i/>
        </w:rPr>
        <w:t>“</w:t>
      </w:r>
      <w:r w:rsidR="00C52617" w:rsidRPr="00053C37">
        <w:rPr>
          <w:rFonts w:ascii="Times New Roman" w:hAnsi="Times New Roman" w:cs="Times New Roman"/>
        </w:rPr>
        <w:t>log</w:t>
      </w:r>
      <w:r w:rsidR="00DC1C98" w:rsidRPr="00053C37">
        <w:rPr>
          <w:rFonts w:ascii="Times New Roman" w:hAnsi="Times New Roman" w:cs="Times New Roman"/>
        </w:rPr>
        <w:t>ical</w:t>
      </w:r>
      <w:r w:rsidR="00761E3F">
        <w:rPr>
          <w:rFonts w:ascii="Times New Roman" w:hAnsi="Times New Roman" w:cs="Times New Roman"/>
        </w:rPr>
        <w:t>”</w:t>
      </w:r>
      <w:r w:rsidR="00DC1C98" w:rsidRPr="00053C37">
        <w:rPr>
          <w:rFonts w:ascii="Times New Roman" w:hAnsi="Times New Roman" w:cs="Times New Roman"/>
        </w:rPr>
        <w:t xml:space="preserve"> </w:t>
      </w:r>
      <w:r w:rsidR="00DC1C98" w:rsidRPr="00160809">
        <w:rPr>
          <w:rFonts w:ascii="Times New Roman" w:hAnsi="Times New Roman" w:cs="Times New Roman"/>
        </w:rPr>
        <w:t xml:space="preserve">comparison is </w:t>
      </w:r>
      <w:r w:rsidR="009A3C13">
        <w:rPr>
          <w:rFonts w:ascii="Times New Roman" w:hAnsi="Times New Roman" w:cs="Times New Roman"/>
        </w:rPr>
        <w:t xml:space="preserve">thus </w:t>
      </w:r>
      <w:r w:rsidR="00DC1C98" w:rsidRPr="00160809">
        <w:rPr>
          <w:rFonts w:ascii="Times New Roman" w:hAnsi="Times New Roman" w:cs="Times New Roman"/>
        </w:rPr>
        <w:t xml:space="preserve">to </w:t>
      </w:r>
      <w:r w:rsidR="00C52617" w:rsidRPr="00160809">
        <w:rPr>
          <w:rFonts w:ascii="Times New Roman" w:hAnsi="Times New Roman" w:cs="Times New Roman"/>
        </w:rPr>
        <w:t xml:space="preserve">compare </w:t>
      </w:r>
      <w:r w:rsidR="009A3C13">
        <w:rPr>
          <w:rFonts w:ascii="Times New Roman" w:hAnsi="Times New Roman" w:cs="Times New Roman"/>
        </w:rPr>
        <w:t xml:space="preserve">a human right in </w:t>
      </w:r>
      <w:r w:rsidR="00761E3F">
        <w:rPr>
          <w:rFonts w:ascii="Times New Roman" w:hAnsi="Times New Roman" w:cs="Times New Roman"/>
        </w:rPr>
        <w:t xml:space="preserve">one legal order to </w:t>
      </w:r>
      <w:r w:rsidR="00761E3F" w:rsidRPr="00761E3F">
        <w:rPr>
          <w:rFonts w:ascii="Times New Roman" w:hAnsi="Times New Roman" w:cs="Times New Roman"/>
          <w:i/>
        </w:rPr>
        <w:t>the same</w:t>
      </w:r>
      <w:r w:rsidR="00F9665B">
        <w:rPr>
          <w:rFonts w:ascii="Times New Roman" w:hAnsi="Times New Roman" w:cs="Times New Roman"/>
        </w:rPr>
        <w:t xml:space="preserve"> human right in another</w:t>
      </w:r>
      <w:r w:rsidR="00761E3F">
        <w:rPr>
          <w:rFonts w:ascii="Times New Roman" w:hAnsi="Times New Roman" w:cs="Times New Roman"/>
        </w:rPr>
        <w:t xml:space="preserve"> legal order: we </w:t>
      </w:r>
      <w:r w:rsidR="00D41F2B">
        <w:rPr>
          <w:rFonts w:ascii="Times New Roman" w:hAnsi="Times New Roman" w:cs="Times New Roman"/>
        </w:rPr>
        <w:t xml:space="preserve">compare </w:t>
      </w:r>
      <w:r w:rsidR="009A3C13" w:rsidRPr="00160809">
        <w:rPr>
          <w:rFonts w:ascii="Times New Roman" w:hAnsi="Times New Roman" w:cs="Times New Roman"/>
        </w:rPr>
        <w:t xml:space="preserve">privacy </w:t>
      </w:r>
      <w:r w:rsidR="00C52617" w:rsidRPr="00160809">
        <w:rPr>
          <w:rFonts w:ascii="Times New Roman" w:hAnsi="Times New Roman" w:cs="Times New Roman"/>
        </w:rPr>
        <w:t xml:space="preserve">with privacy and freedom of speech with freedom of speech. </w:t>
      </w:r>
    </w:p>
    <w:p w14:paraId="220FADCB" w14:textId="56F9B448" w:rsidR="00A80493" w:rsidRDefault="00C52617" w:rsidP="00BD3384">
      <w:pPr>
        <w:widowControl w:val="0"/>
        <w:autoSpaceDE w:val="0"/>
        <w:autoSpaceDN w:val="0"/>
        <w:adjustRightInd w:val="0"/>
        <w:spacing w:line="360" w:lineRule="auto"/>
        <w:ind w:firstLine="360"/>
        <w:jc w:val="both"/>
        <w:rPr>
          <w:rFonts w:ascii="Times New Roman" w:hAnsi="Times New Roman" w:cs="Times New Roman"/>
          <w:spacing w:val="-2"/>
        </w:rPr>
      </w:pPr>
      <w:r w:rsidRPr="00160809">
        <w:rPr>
          <w:rFonts w:ascii="Times New Roman" w:hAnsi="Times New Roman" w:cs="Times New Roman"/>
        </w:rPr>
        <w:t>On the</w:t>
      </w:r>
      <w:r w:rsidR="00053C37">
        <w:rPr>
          <w:rFonts w:ascii="Times New Roman" w:hAnsi="Times New Roman" w:cs="Times New Roman"/>
        </w:rPr>
        <w:t xml:space="preserve"> level of constitutional law between</w:t>
      </w:r>
      <w:r w:rsidRPr="00160809">
        <w:rPr>
          <w:rFonts w:ascii="Times New Roman" w:hAnsi="Times New Roman" w:cs="Times New Roman"/>
        </w:rPr>
        <w:t xml:space="preserve"> </w:t>
      </w:r>
      <w:r w:rsidR="00343DB6">
        <w:rPr>
          <w:rFonts w:ascii="Times New Roman" w:hAnsi="Times New Roman" w:cs="Times New Roman"/>
        </w:rPr>
        <w:t xml:space="preserve">Europe </w:t>
      </w:r>
      <w:r w:rsidRPr="00160809">
        <w:rPr>
          <w:rFonts w:ascii="Times New Roman" w:hAnsi="Times New Roman" w:cs="Times New Roman"/>
        </w:rPr>
        <w:t>and the U</w:t>
      </w:r>
      <w:r w:rsidR="00C168CB">
        <w:rPr>
          <w:rFonts w:ascii="Times New Roman" w:hAnsi="Times New Roman" w:cs="Times New Roman"/>
        </w:rPr>
        <w:t xml:space="preserve">nited </w:t>
      </w:r>
      <w:r w:rsidRPr="00160809">
        <w:rPr>
          <w:rFonts w:ascii="Times New Roman" w:hAnsi="Times New Roman" w:cs="Times New Roman"/>
        </w:rPr>
        <w:t>S</w:t>
      </w:r>
      <w:r w:rsidR="00C168CB">
        <w:rPr>
          <w:rFonts w:ascii="Times New Roman" w:hAnsi="Times New Roman" w:cs="Times New Roman"/>
        </w:rPr>
        <w:t>tates</w:t>
      </w:r>
      <w:r w:rsidRPr="00160809">
        <w:rPr>
          <w:rFonts w:ascii="Times New Roman" w:hAnsi="Times New Roman" w:cs="Times New Roman"/>
        </w:rPr>
        <w:t xml:space="preserve"> in the filed of privacy</w:t>
      </w:r>
      <w:r w:rsidR="00DC1C98" w:rsidRPr="00160809">
        <w:rPr>
          <w:rFonts w:ascii="Times New Roman" w:hAnsi="Times New Roman" w:cs="Times New Roman"/>
        </w:rPr>
        <w:t xml:space="preserve"> </w:t>
      </w:r>
      <w:r w:rsidR="001E7CA8">
        <w:rPr>
          <w:rFonts w:ascii="Times New Roman" w:hAnsi="Times New Roman" w:cs="Times New Roman"/>
        </w:rPr>
        <w:t>law</w:t>
      </w:r>
      <w:r w:rsidR="00F9665B">
        <w:rPr>
          <w:rFonts w:ascii="Times New Roman" w:hAnsi="Times New Roman" w:cs="Times New Roman"/>
        </w:rPr>
        <w:t xml:space="preserve"> however</w:t>
      </w:r>
      <w:r w:rsidR="00703597">
        <w:rPr>
          <w:rFonts w:ascii="Times New Roman" w:hAnsi="Times New Roman" w:cs="Times New Roman"/>
        </w:rPr>
        <w:t>, such</w:t>
      </w:r>
      <w:r w:rsidRPr="00160809">
        <w:rPr>
          <w:rFonts w:ascii="Times New Roman" w:hAnsi="Times New Roman" w:cs="Times New Roman"/>
        </w:rPr>
        <w:t xml:space="preserve"> </w:t>
      </w:r>
      <w:r w:rsidR="00F9665B">
        <w:rPr>
          <w:rFonts w:ascii="Times New Roman" w:hAnsi="Times New Roman" w:cs="Times New Roman"/>
        </w:rPr>
        <w:t>an approach</w:t>
      </w:r>
      <w:r w:rsidR="00D41F2B">
        <w:rPr>
          <w:rFonts w:ascii="Times New Roman" w:hAnsi="Times New Roman" w:cs="Times New Roman"/>
        </w:rPr>
        <w:t xml:space="preserve"> would </w:t>
      </w:r>
      <w:r w:rsidR="00F9665B">
        <w:rPr>
          <w:rFonts w:ascii="Times New Roman" w:hAnsi="Times New Roman" w:cs="Times New Roman"/>
        </w:rPr>
        <w:t xml:space="preserve">render the comparison </w:t>
      </w:r>
      <w:r w:rsidR="00922324">
        <w:rPr>
          <w:rFonts w:ascii="Times New Roman" w:hAnsi="Times New Roman" w:cs="Times New Roman"/>
        </w:rPr>
        <w:t xml:space="preserve">nearly </w:t>
      </w:r>
      <w:r w:rsidRPr="00160809">
        <w:rPr>
          <w:rFonts w:ascii="Times New Roman" w:hAnsi="Times New Roman" w:cs="Times New Roman"/>
        </w:rPr>
        <w:t>barren</w:t>
      </w:r>
      <w:r w:rsidR="00DC1C98" w:rsidRPr="00160809">
        <w:rPr>
          <w:rFonts w:ascii="Times New Roman" w:hAnsi="Times New Roman" w:cs="Times New Roman"/>
        </w:rPr>
        <w:t xml:space="preserve">. </w:t>
      </w:r>
      <w:r w:rsidR="00343DB6">
        <w:rPr>
          <w:rFonts w:ascii="Times New Roman" w:hAnsi="Times New Roman" w:cs="Times New Roman"/>
        </w:rPr>
        <w:t>Privacy is enshrined as a fundamental right in Article 8 of the European Convention on Human Rights (ECHR) and features prominently, on a par with the right to freedom of expression under Article 10 ECHR, in the case law of th</w:t>
      </w:r>
      <w:r w:rsidR="00FD2ACB">
        <w:rPr>
          <w:rFonts w:ascii="Times New Roman" w:hAnsi="Times New Roman" w:cs="Times New Roman"/>
        </w:rPr>
        <w:t>e European Court of Human Rights (ECtHR).</w:t>
      </w:r>
      <w:r w:rsidR="00343DB6">
        <w:rPr>
          <w:rFonts w:ascii="Times New Roman" w:hAnsi="Times New Roman" w:cs="Times New Roman"/>
        </w:rPr>
        <w:t xml:space="preserve"> </w:t>
      </w:r>
      <w:r w:rsidR="007254B4">
        <w:rPr>
          <w:rFonts w:ascii="Times New Roman" w:hAnsi="Times New Roman" w:cs="Times New Roman"/>
        </w:rPr>
        <w:t>Moreover, the Strasbourg Court ascribes equal value to both privacy and freedom of expression.</w:t>
      </w:r>
      <w:r w:rsidR="007254B4">
        <w:rPr>
          <w:rStyle w:val="FootnoteReference"/>
          <w:rFonts w:ascii="Times New Roman" w:hAnsi="Times New Roman" w:cs="Times New Roman"/>
        </w:rPr>
        <w:footnoteReference w:id="3"/>
      </w:r>
      <w:r w:rsidR="007254B4">
        <w:rPr>
          <w:rFonts w:ascii="Times New Roman" w:hAnsi="Times New Roman" w:cs="Times New Roman"/>
        </w:rPr>
        <w:t xml:space="preserve"> </w:t>
      </w:r>
      <w:r w:rsidR="00F62101">
        <w:rPr>
          <w:rFonts w:ascii="Times New Roman" w:hAnsi="Times New Roman" w:cs="Times New Roman"/>
        </w:rPr>
        <w:t>Especially after the entry into force of a binding EU Charter of Fundamental Rights with the Lisbon Treaty in 2009</w:t>
      </w:r>
      <w:r w:rsidR="00FD2ACB">
        <w:rPr>
          <w:rFonts w:ascii="Times New Roman" w:hAnsi="Times New Roman" w:cs="Times New Roman"/>
        </w:rPr>
        <w:t xml:space="preserve">, the European Court of Justice (CJEU) </w:t>
      </w:r>
      <w:r w:rsidR="00F62101">
        <w:rPr>
          <w:rFonts w:ascii="Times New Roman" w:hAnsi="Times New Roman" w:cs="Times New Roman"/>
        </w:rPr>
        <w:t>has</w:t>
      </w:r>
      <w:r w:rsidR="00DC1C98" w:rsidRPr="00160809">
        <w:rPr>
          <w:rFonts w:ascii="Times New Roman" w:hAnsi="Times New Roman" w:cs="Times New Roman"/>
        </w:rPr>
        <w:t xml:space="preserve"> </w:t>
      </w:r>
      <w:r w:rsidR="00FD2ACB">
        <w:rPr>
          <w:rFonts w:ascii="Times New Roman" w:hAnsi="Times New Roman" w:cs="Times New Roman"/>
        </w:rPr>
        <w:t xml:space="preserve">also </w:t>
      </w:r>
      <w:r w:rsidR="00DC1C98" w:rsidRPr="00160809">
        <w:rPr>
          <w:rFonts w:ascii="Times New Roman" w:hAnsi="Times New Roman" w:cs="Times New Roman"/>
        </w:rPr>
        <w:t>become one of the most prominent institutional actors in promoting the rights to privacy and</w:t>
      </w:r>
      <w:r w:rsidR="001E7CA8">
        <w:rPr>
          <w:rFonts w:ascii="Times New Roman" w:hAnsi="Times New Roman" w:cs="Times New Roman"/>
        </w:rPr>
        <w:t xml:space="preserve"> data protection in the E</w:t>
      </w:r>
      <w:r w:rsidR="00FD2ACB">
        <w:rPr>
          <w:rFonts w:ascii="Times New Roman" w:hAnsi="Times New Roman" w:cs="Times New Roman"/>
        </w:rPr>
        <w:t xml:space="preserve">uropean </w:t>
      </w:r>
      <w:r w:rsidR="001E7CA8">
        <w:rPr>
          <w:rFonts w:ascii="Times New Roman" w:hAnsi="Times New Roman" w:cs="Times New Roman"/>
        </w:rPr>
        <w:t>U</w:t>
      </w:r>
      <w:r w:rsidR="00FD2ACB">
        <w:rPr>
          <w:rFonts w:ascii="Times New Roman" w:hAnsi="Times New Roman" w:cs="Times New Roman"/>
        </w:rPr>
        <w:t>nion</w:t>
      </w:r>
      <w:r w:rsidR="00DC1C98" w:rsidRPr="00160809">
        <w:rPr>
          <w:rFonts w:ascii="Times New Roman" w:hAnsi="Times New Roman" w:cs="Times New Roman"/>
        </w:rPr>
        <w:t xml:space="preserve">. Landmark judgments like </w:t>
      </w:r>
      <w:r w:rsidR="00DC1C98" w:rsidRPr="00160809">
        <w:rPr>
          <w:rFonts w:ascii="Times New Roman" w:hAnsi="Times New Roman" w:cs="Times New Roman"/>
          <w:i/>
        </w:rPr>
        <w:t>Digital Rights Ireland,</w:t>
      </w:r>
      <w:r w:rsidR="00160743" w:rsidRPr="00FD2ACB">
        <w:rPr>
          <w:rStyle w:val="FootnoteReference"/>
          <w:rFonts w:ascii="Times New Roman" w:hAnsi="Times New Roman" w:cs="Times New Roman"/>
        </w:rPr>
        <w:footnoteReference w:id="4"/>
      </w:r>
      <w:r w:rsidR="00DC1C98" w:rsidRPr="00FD2ACB">
        <w:rPr>
          <w:rFonts w:ascii="Times New Roman" w:hAnsi="Times New Roman" w:cs="Times New Roman"/>
        </w:rPr>
        <w:t xml:space="preserve"> </w:t>
      </w:r>
      <w:r w:rsidR="00DC1C98" w:rsidRPr="00160809">
        <w:rPr>
          <w:rFonts w:ascii="Times New Roman" w:hAnsi="Times New Roman" w:cs="Times New Roman"/>
          <w:i/>
        </w:rPr>
        <w:t>Google Spain</w:t>
      </w:r>
      <w:r w:rsidR="00160743" w:rsidRPr="00FD2ACB">
        <w:rPr>
          <w:rStyle w:val="FootnoteReference"/>
          <w:rFonts w:ascii="Times New Roman" w:hAnsi="Times New Roman" w:cs="Times New Roman"/>
        </w:rPr>
        <w:footnoteReference w:id="5"/>
      </w:r>
      <w:r w:rsidR="00DC1C98" w:rsidRPr="00FD2ACB">
        <w:rPr>
          <w:rFonts w:ascii="Times New Roman" w:hAnsi="Times New Roman" w:cs="Times New Roman"/>
        </w:rPr>
        <w:t xml:space="preserve"> </w:t>
      </w:r>
      <w:r w:rsidR="00DC1C98" w:rsidRPr="00160809">
        <w:rPr>
          <w:rFonts w:ascii="Times New Roman" w:hAnsi="Times New Roman" w:cs="Times New Roman"/>
          <w:i/>
        </w:rPr>
        <w:t>and Schrems</w:t>
      </w:r>
      <w:r w:rsidR="00160743" w:rsidRPr="00FD2ACB">
        <w:rPr>
          <w:rStyle w:val="FootnoteReference"/>
          <w:rFonts w:ascii="Times New Roman" w:hAnsi="Times New Roman" w:cs="Times New Roman"/>
        </w:rPr>
        <w:footnoteReference w:id="6"/>
      </w:r>
      <w:r w:rsidR="00DC1C98" w:rsidRPr="00160809">
        <w:rPr>
          <w:rFonts w:ascii="Times New Roman" w:hAnsi="Times New Roman" w:cs="Times New Roman"/>
        </w:rPr>
        <w:t xml:space="preserve"> have had a reinforcing effect on one another. </w:t>
      </w:r>
      <w:r w:rsidR="00B46679">
        <w:rPr>
          <w:rFonts w:ascii="Times New Roman" w:hAnsi="Times New Roman" w:cs="Times New Roman"/>
        </w:rPr>
        <w:t>Conversely, t</w:t>
      </w:r>
      <w:r w:rsidR="00DC1C98" w:rsidRPr="00160809">
        <w:rPr>
          <w:rFonts w:ascii="Times New Roman" w:hAnsi="Times New Roman" w:cs="Times New Roman"/>
        </w:rPr>
        <w:t>here is no right to information</w:t>
      </w:r>
      <w:r w:rsidR="001F0A87">
        <w:rPr>
          <w:rFonts w:ascii="Times New Roman" w:hAnsi="Times New Roman" w:cs="Times New Roman"/>
        </w:rPr>
        <w:t>al</w:t>
      </w:r>
      <w:r w:rsidR="00DC1C98" w:rsidRPr="00160809">
        <w:rPr>
          <w:rFonts w:ascii="Times New Roman" w:hAnsi="Times New Roman" w:cs="Times New Roman"/>
        </w:rPr>
        <w:t xml:space="preserve"> privacy under American constitutional law, </w:t>
      </w:r>
      <w:r w:rsidR="00D41F2B">
        <w:rPr>
          <w:rFonts w:ascii="Times New Roman" w:hAnsi="Times New Roman" w:cs="Times New Roman"/>
        </w:rPr>
        <w:t xml:space="preserve">and seemingly </w:t>
      </w:r>
      <w:r w:rsidR="00812B92" w:rsidRPr="00160809">
        <w:rPr>
          <w:rFonts w:ascii="Times New Roman" w:hAnsi="Times New Roman" w:cs="Times New Roman"/>
        </w:rPr>
        <w:t>not a chance there</w:t>
      </w:r>
      <w:r w:rsidR="00D41F2B">
        <w:rPr>
          <w:rFonts w:ascii="Times New Roman" w:hAnsi="Times New Roman" w:cs="Times New Roman"/>
        </w:rPr>
        <w:t xml:space="preserve"> </w:t>
      </w:r>
      <w:r w:rsidR="00FD2ACB">
        <w:rPr>
          <w:rFonts w:ascii="Times New Roman" w:hAnsi="Times New Roman" w:cs="Times New Roman"/>
        </w:rPr>
        <w:t>would</w:t>
      </w:r>
      <w:r w:rsidR="00D41F2B">
        <w:rPr>
          <w:rFonts w:ascii="Times New Roman" w:hAnsi="Times New Roman" w:cs="Times New Roman"/>
        </w:rPr>
        <w:t xml:space="preserve"> be one in the near future.</w:t>
      </w:r>
      <w:r w:rsidR="00D41F2B">
        <w:rPr>
          <w:rStyle w:val="FootnoteReference"/>
          <w:rFonts w:ascii="Times New Roman" w:hAnsi="Times New Roman" w:cs="Times New Roman"/>
        </w:rPr>
        <w:footnoteReference w:id="7"/>
      </w:r>
      <w:r w:rsidR="00812B92" w:rsidRPr="00160809">
        <w:rPr>
          <w:rFonts w:ascii="Times New Roman" w:hAnsi="Times New Roman" w:cs="Times New Roman"/>
        </w:rPr>
        <w:t xml:space="preserve"> </w:t>
      </w:r>
      <w:r w:rsidR="00D82A66">
        <w:rPr>
          <w:rFonts w:ascii="Times New Roman" w:hAnsi="Times New Roman" w:cs="Times New Roman"/>
        </w:rPr>
        <w:t>Circumscribed by both the so-called “first” and the “third-party” doctrines,</w:t>
      </w:r>
      <w:r w:rsidR="0054586A">
        <w:rPr>
          <w:rStyle w:val="FootnoteReference"/>
          <w:rFonts w:ascii="Times New Roman" w:hAnsi="Times New Roman" w:cs="Times New Roman"/>
        </w:rPr>
        <w:footnoteReference w:id="8"/>
      </w:r>
      <w:r w:rsidR="00D82A66">
        <w:rPr>
          <w:rFonts w:ascii="Times New Roman" w:hAnsi="Times New Roman" w:cs="Times New Roman"/>
        </w:rPr>
        <w:t xml:space="preserve"> t</w:t>
      </w:r>
      <w:r w:rsidR="00B46679">
        <w:rPr>
          <w:rFonts w:ascii="Times New Roman" w:hAnsi="Times New Roman" w:cs="Times New Roman"/>
        </w:rPr>
        <w:t xml:space="preserve">he </w:t>
      </w:r>
      <w:r w:rsidR="00335C6B">
        <w:rPr>
          <w:rFonts w:ascii="Times New Roman" w:hAnsi="Times New Roman" w:cs="Times New Roman"/>
        </w:rPr>
        <w:t xml:space="preserve">US </w:t>
      </w:r>
      <w:r w:rsidR="00B46679">
        <w:rPr>
          <w:rFonts w:ascii="Times New Roman" w:hAnsi="Times New Roman" w:cs="Times New Roman"/>
        </w:rPr>
        <w:t xml:space="preserve">Fourth Amendment </w:t>
      </w:r>
      <w:r w:rsidR="00135DC9">
        <w:rPr>
          <w:rFonts w:ascii="Times New Roman" w:hAnsi="Times New Roman" w:cs="Times New Roman"/>
        </w:rPr>
        <w:t xml:space="preserve">offers </w:t>
      </w:r>
      <w:r w:rsidR="00F9665B">
        <w:rPr>
          <w:rFonts w:ascii="Times New Roman" w:hAnsi="Times New Roman" w:cs="Times New Roman"/>
        </w:rPr>
        <w:t xml:space="preserve">only </w:t>
      </w:r>
      <w:r w:rsidR="0054586A">
        <w:rPr>
          <w:rFonts w:ascii="Times New Roman" w:hAnsi="Times New Roman" w:cs="Times New Roman"/>
        </w:rPr>
        <w:t xml:space="preserve">very </w:t>
      </w:r>
      <w:r w:rsidR="00135DC9">
        <w:rPr>
          <w:rFonts w:ascii="Times New Roman" w:hAnsi="Times New Roman" w:cs="Times New Roman"/>
        </w:rPr>
        <w:t>limite</w:t>
      </w:r>
      <w:r w:rsidR="00D82A66">
        <w:rPr>
          <w:rFonts w:ascii="Times New Roman" w:hAnsi="Times New Roman" w:cs="Times New Roman"/>
        </w:rPr>
        <w:t xml:space="preserve">d privacy protections in the public sector, whereas there is virtually no constitutional protection </w:t>
      </w:r>
      <w:r w:rsidR="00F9665B">
        <w:rPr>
          <w:rFonts w:ascii="Times New Roman" w:hAnsi="Times New Roman" w:cs="Times New Roman"/>
        </w:rPr>
        <w:t xml:space="preserve">for the individual </w:t>
      </w:r>
      <w:r w:rsidR="00D82A66">
        <w:rPr>
          <w:rFonts w:ascii="Times New Roman" w:hAnsi="Times New Roman" w:cs="Times New Roman"/>
        </w:rPr>
        <w:t xml:space="preserve">that </w:t>
      </w:r>
      <w:r w:rsidR="00AC544A">
        <w:rPr>
          <w:rFonts w:ascii="Times New Roman" w:hAnsi="Times New Roman" w:cs="Times New Roman"/>
        </w:rPr>
        <w:t>would extend</w:t>
      </w:r>
      <w:r w:rsidR="00D82A66">
        <w:rPr>
          <w:rFonts w:ascii="Times New Roman" w:hAnsi="Times New Roman" w:cs="Times New Roman"/>
        </w:rPr>
        <w:t xml:space="preserve"> to data exchange</w:t>
      </w:r>
      <w:r w:rsidR="00FA2B3C">
        <w:rPr>
          <w:rFonts w:ascii="Times New Roman" w:hAnsi="Times New Roman" w:cs="Times New Roman"/>
        </w:rPr>
        <w:t>s</w:t>
      </w:r>
      <w:r w:rsidR="00D82A66">
        <w:rPr>
          <w:rFonts w:ascii="Times New Roman" w:hAnsi="Times New Roman" w:cs="Times New Roman"/>
        </w:rPr>
        <w:t xml:space="preserve"> in the private sector. </w:t>
      </w:r>
      <w:r w:rsidR="00D41F2B">
        <w:rPr>
          <w:rFonts w:ascii="Times New Roman" w:hAnsi="Times New Roman" w:cs="Times New Roman"/>
          <w:spacing w:val="-2"/>
        </w:rPr>
        <w:t>Thus far</w:t>
      </w:r>
      <w:r w:rsidR="00D41F2B" w:rsidRPr="006876AB">
        <w:rPr>
          <w:rFonts w:ascii="Times New Roman" w:hAnsi="Times New Roman" w:cs="Times New Roman"/>
          <w:spacing w:val="-2"/>
        </w:rPr>
        <w:t xml:space="preserve">, </w:t>
      </w:r>
      <w:r w:rsidR="00AC544A">
        <w:rPr>
          <w:rFonts w:ascii="Times New Roman" w:hAnsi="Times New Roman" w:cs="Times New Roman"/>
          <w:spacing w:val="-2"/>
        </w:rPr>
        <w:t xml:space="preserve">also </w:t>
      </w:r>
      <w:r w:rsidR="00D82A66">
        <w:rPr>
          <w:rFonts w:ascii="Times New Roman" w:hAnsi="Times New Roman" w:cs="Times New Roman"/>
          <w:spacing w:val="-2"/>
        </w:rPr>
        <w:t xml:space="preserve">on the level of statutory law </w:t>
      </w:r>
      <w:r w:rsidR="00D41F2B">
        <w:rPr>
          <w:rFonts w:ascii="Times New Roman" w:hAnsi="Times New Roman" w:cs="Times New Roman"/>
          <w:spacing w:val="-2"/>
        </w:rPr>
        <w:t>EU data privacy</w:t>
      </w:r>
      <w:r w:rsidR="00335C6B">
        <w:rPr>
          <w:rFonts w:ascii="Times New Roman" w:hAnsi="Times New Roman" w:cs="Times New Roman"/>
          <w:spacing w:val="-2"/>
        </w:rPr>
        <w:t xml:space="preserve"> </w:t>
      </w:r>
      <w:r w:rsidR="00D41F2B" w:rsidRPr="006876AB">
        <w:rPr>
          <w:rFonts w:ascii="Times New Roman" w:hAnsi="Times New Roman" w:cs="Times New Roman"/>
          <w:spacing w:val="-2"/>
        </w:rPr>
        <w:t xml:space="preserve">(at least on the </w:t>
      </w:r>
      <w:r w:rsidR="00D41F2B" w:rsidRPr="006876AB">
        <w:rPr>
          <w:rFonts w:ascii="Times New Roman" w:hAnsi="Times New Roman" w:cs="Times New Roman"/>
          <w:spacing w:val="-2"/>
        </w:rPr>
        <w:lastRenderedPageBreak/>
        <w:t>books)</w:t>
      </w:r>
      <w:r w:rsidR="00D41F2B">
        <w:rPr>
          <w:rStyle w:val="FootnoteReference"/>
          <w:rFonts w:ascii="Times New Roman" w:hAnsi="Times New Roman" w:cs="Times New Roman"/>
          <w:spacing w:val="-2"/>
        </w:rPr>
        <w:footnoteReference w:id="9"/>
      </w:r>
      <w:r w:rsidR="00D41F2B" w:rsidRPr="006876AB">
        <w:rPr>
          <w:rFonts w:ascii="Times New Roman" w:hAnsi="Times New Roman" w:cs="Times New Roman"/>
          <w:spacing w:val="-2"/>
        </w:rPr>
        <w:t xml:space="preserve"> continues to place a strong emphasis on substantive protections based on a comprehensive set of </w:t>
      </w:r>
      <w:r w:rsidR="00FA2B3C">
        <w:rPr>
          <w:rFonts w:ascii="Times New Roman" w:hAnsi="Times New Roman" w:cs="Times New Roman"/>
          <w:spacing w:val="-2"/>
        </w:rPr>
        <w:t>what are know</w:t>
      </w:r>
      <w:r w:rsidR="00602C18">
        <w:rPr>
          <w:rFonts w:ascii="Times New Roman" w:hAnsi="Times New Roman" w:cs="Times New Roman"/>
          <w:spacing w:val="-2"/>
        </w:rPr>
        <w:t>n</w:t>
      </w:r>
      <w:r w:rsidR="00FA2B3C">
        <w:rPr>
          <w:rFonts w:ascii="Times New Roman" w:hAnsi="Times New Roman" w:cs="Times New Roman"/>
          <w:spacing w:val="-2"/>
        </w:rPr>
        <w:t xml:space="preserve"> as</w:t>
      </w:r>
      <w:r w:rsidR="00D41F2B">
        <w:rPr>
          <w:rFonts w:ascii="Times New Roman" w:hAnsi="Times New Roman" w:cs="Times New Roman"/>
          <w:spacing w:val="-2"/>
        </w:rPr>
        <w:t xml:space="preserve"> </w:t>
      </w:r>
      <w:r w:rsidR="00D41F2B" w:rsidRPr="006876AB">
        <w:rPr>
          <w:rFonts w:ascii="Times New Roman" w:hAnsi="Times New Roman" w:cs="Times New Roman"/>
          <w:spacing w:val="-2"/>
        </w:rPr>
        <w:t>Fair I</w:t>
      </w:r>
      <w:r w:rsidR="00D41F2B">
        <w:rPr>
          <w:rFonts w:ascii="Times New Roman" w:hAnsi="Times New Roman" w:cs="Times New Roman"/>
          <w:spacing w:val="-2"/>
        </w:rPr>
        <w:t>nformation Practice Principles</w:t>
      </w:r>
      <w:r w:rsidR="0066222D">
        <w:rPr>
          <w:rFonts w:ascii="Times New Roman" w:hAnsi="Times New Roman" w:cs="Times New Roman"/>
          <w:spacing w:val="-2"/>
        </w:rPr>
        <w:t xml:space="preserve"> enforced by independent national data protection authorities (DPAs)</w:t>
      </w:r>
      <w:r w:rsidR="00D41F2B" w:rsidRPr="006876AB">
        <w:rPr>
          <w:rFonts w:ascii="Times New Roman" w:hAnsi="Times New Roman" w:cs="Times New Roman"/>
          <w:spacing w:val="-2"/>
        </w:rPr>
        <w:t xml:space="preserve">. </w:t>
      </w:r>
      <w:r w:rsidR="00D41F2B">
        <w:rPr>
          <w:rFonts w:ascii="Times New Roman" w:hAnsi="Times New Roman" w:cs="Times New Roman"/>
          <w:spacing w:val="-2"/>
        </w:rPr>
        <w:t>In contrast, the American experience of</w:t>
      </w:r>
      <w:r w:rsidR="00922324">
        <w:rPr>
          <w:rFonts w:ascii="Times New Roman" w:hAnsi="Times New Roman" w:cs="Times New Roman"/>
          <w:spacing w:val="-2"/>
        </w:rPr>
        <w:t xml:space="preserve"> state leadership with</w:t>
      </w:r>
      <w:r w:rsidR="00D41F2B" w:rsidRPr="006876AB">
        <w:rPr>
          <w:rFonts w:ascii="Times New Roman" w:hAnsi="Times New Roman" w:cs="Times New Roman"/>
          <w:spacing w:val="-2"/>
        </w:rPr>
        <w:t xml:space="preserve"> </w:t>
      </w:r>
      <w:r w:rsidR="00AC544A">
        <w:rPr>
          <w:rFonts w:ascii="Times New Roman" w:hAnsi="Times New Roman" w:cs="Times New Roman"/>
          <w:spacing w:val="-2"/>
        </w:rPr>
        <w:t xml:space="preserve">certain </w:t>
      </w:r>
      <w:r w:rsidR="00D41F2B" w:rsidRPr="006876AB">
        <w:rPr>
          <w:rFonts w:ascii="Times New Roman" w:hAnsi="Times New Roman" w:cs="Times New Roman"/>
          <w:spacing w:val="-2"/>
        </w:rPr>
        <w:t>privacy-friendly initiatives</w:t>
      </w:r>
      <w:r w:rsidR="00D41F2B">
        <w:rPr>
          <w:rFonts w:ascii="Times New Roman" w:hAnsi="Times New Roman" w:cs="Times New Roman"/>
          <w:spacing w:val="-2"/>
        </w:rPr>
        <w:t>,</w:t>
      </w:r>
      <w:r w:rsidR="00D41F2B" w:rsidRPr="006876AB">
        <w:rPr>
          <w:rFonts w:ascii="Times New Roman" w:hAnsi="Times New Roman" w:cs="Times New Roman"/>
          <w:spacing w:val="-2"/>
        </w:rPr>
        <w:t xml:space="preserve"> in combination with the F</w:t>
      </w:r>
      <w:r w:rsidR="00F62101">
        <w:rPr>
          <w:rFonts w:ascii="Times New Roman" w:hAnsi="Times New Roman" w:cs="Times New Roman"/>
          <w:spacing w:val="-2"/>
        </w:rPr>
        <w:t xml:space="preserve">ederal </w:t>
      </w:r>
      <w:r w:rsidR="00D41F2B" w:rsidRPr="006876AB">
        <w:rPr>
          <w:rFonts w:ascii="Times New Roman" w:hAnsi="Times New Roman" w:cs="Times New Roman"/>
          <w:spacing w:val="-2"/>
        </w:rPr>
        <w:t>T</w:t>
      </w:r>
      <w:r w:rsidR="00F62101">
        <w:rPr>
          <w:rFonts w:ascii="Times New Roman" w:hAnsi="Times New Roman" w:cs="Times New Roman"/>
          <w:spacing w:val="-2"/>
        </w:rPr>
        <w:t xml:space="preserve">rade </w:t>
      </w:r>
      <w:r w:rsidR="00D41F2B" w:rsidRPr="006876AB">
        <w:rPr>
          <w:rFonts w:ascii="Times New Roman" w:hAnsi="Times New Roman" w:cs="Times New Roman"/>
          <w:spacing w:val="-2"/>
        </w:rPr>
        <w:t>C</w:t>
      </w:r>
      <w:r w:rsidR="00D82A66">
        <w:rPr>
          <w:rFonts w:ascii="Times New Roman" w:hAnsi="Times New Roman" w:cs="Times New Roman"/>
          <w:spacing w:val="-2"/>
        </w:rPr>
        <w:t>ommission</w:t>
      </w:r>
      <w:r w:rsidR="004575AC">
        <w:rPr>
          <w:rFonts w:ascii="Times New Roman" w:hAnsi="Times New Roman" w:cs="Times New Roman"/>
          <w:spacing w:val="-2"/>
        </w:rPr>
        <w:t xml:space="preserve"> (FTC)</w:t>
      </w:r>
      <w:r w:rsidR="00D82A66">
        <w:rPr>
          <w:rFonts w:ascii="Times New Roman" w:hAnsi="Times New Roman" w:cs="Times New Roman"/>
          <w:spacing w:val="-2"/>
        </w:rPr>
        <w:t xml:space="preserve"> as a</w:t>
      </w:r>
      <w:r w:rsidR="00F62101">
        <w:rPr>
          <w:rFonts w:ascii="Times New Roman" w:hAnsi="Times New Roman" w:cs="Times New Roman"/>
          <w:spacing w:val="-2"/>
        </w:rPr>
        <w:t xml:space="preserve"> main privacy enforcer</w:t>
      </w:r>
      <w:r w:rsidR="00D41F2B">
        <w:rPr>
          <w:rFonts w:ascii="Times New Roman" w:hAnsi="Times New Roman" w:cs="Times New Roman"/>
          <w:spacing w:val="-2"/>
        </w:rPr>
        <w:t>,</w:t>
      </w:r>
      <w:r w:rsidR="00D41F2B" w:rsidRPr="006876AB">
        <w:rPr>
          <w:rFonts w:ascii="Times New Roman" w:hAnsi="Times New Roman" w:cs="Times New Roman"/>
          <w:spacing w:val="-2"/>
        </w:rPr>
        <w:t xml:space="preserve"> usually remains confined to </w:t>
      </w:r>
      <w:r w:rsidR="00D41F2B">
        <w:rPr>
          <w:rFonts w:ascii="Times New Roman" w:hAnsi="Times New Roman" w:cs="Times New Roman"/>
          <w:spacing w:val="-2"/>
        </w:rPr>
        <w:t>treating data privacy not as a constitutional bu</w:t>
      </w:r>
      <w:r w:rsidR="00D82A66">
        <w:rPr>
          <w:rFonts w:ascii="Times New Roman" w:hAnsi="Times New Roman" w:cs="Times New Roman"/>
          <w:spacing w:val="-2"/>
        </w:rPr>
        <w:t>t as a consumer protection matter</w:t>
      </w:r>
      <w:r w:rsidR="00D41F2B">
        <w:rPr>
          <w:rFonts w:ascii="Times New Roman" w:hAnsi="Times New Roman" w:cs="Times New Roman"/>
          <w:spacing w:val="-2"/>
        </w:rPr>
        <w:t xml:space="preserve">; the </w:t>
      </w:r>
      <w:r w:rsidR="00D82A66">
        <w:rPr>
          <w:rFonts w:ascii="Times New Roman" w:hAnsi="Times New Roman" w:cs="Times New Roman"/>
          <w:spacing w:val="-2"/>
        </w:rPr>
        <w:t xml:space="preserve">US </w:t>
      </w:r>
      <w:r w:rsidR="00D41F2B">
        <w:rPr>
          <w:rFonts w:ascii="Times New Roman" w:hAnsi="Times New Roman" w:cs="Times New Roman"/>
          <w:spacing w:val="-2"/>
        </w:rPr>
        <w:t xml:space="preserve">FTC-model consists of </w:t>
      </w:r>
      <w:r w:rsidR="00D41F2B" w:rsidRPr="006876AB">
        <w:rPr>
          <w:rFonts w:ascii="Times New Roman" w:hAnsi="Times New Roman" w:cs="Times New Roman"/>
          <w:spacing w:val="-2"/>
        </w:rPr>
        <w:t xml:space="preserve">legal requirements </w:t>
      </w:r>
      <w:r w:rsidR="00D41F2B">
        <w:rPr>
          <w:rFonts w:ascii="Times New Roman" w:hAnsi="Times New Roman" w:cs="Times New Roman"/>
          <w:spacing w:val="-2"/>
        </w:rPr>
        <w:t>for</w:t>
      </w:r>
      <w:r w:rsidR="00D41F2B" w:rsidRPr="006876AB">
        <w:rPr>
          <w:rFonts w:ascii="Times New Roman" w:hAnsi="Times New Roman" w:cs="Times New Roman"/>
          <w:spacing w:val="-2"/>
        </w:rPr>
        <w:t xml:space="preserve"> disclosure and a </w:t>
      </w:r>
      <w:r w:rsidR="00D82A66">
        <w:rPr>
          <w:rFonts w:ascii="Times New Roman" w:hAnsi="Times New Roman" w:cs="Times New Roman"/>
          <w:spacing w:val="-2"/>
        </w:rPr>
        <w:t>narrow</w:t>
      </w:r>
      <w:r w:rsidR="00D41F2B">
        <w:rPr>
          <w:rFonts w:ascii="Times New Roman" w:hAnsi="Times New Roman" w:cs="Times New Roman"/>
          <w:spacing w:val="-2"/>
        </w:rPr>
        <w:t xml:space="preserve">, </w:t>
      </w:r>
      <w:r w:rsidR="00D41F2B" w:rsidRPr="006876AB">
        <w:rPr>
          <w:rFonts w:ascii="Times New Roman" w:hAnsi="Times New Roman" w:cs="Times New Roman"/>
          <w:spacing w:val="-2"/>
        </w:rPr>
        <w:t xml:space="preserve">harm-based approach, </w:t>
      </w:r>
      <w:r w:rsidR="00D41F2B">
        <w:rPr>
          <w:rFonts w:ascii="Times New Roman" w:hAnsi="Times New Roman" w:cs="Times New Roman"/>
          <w:spacing w:val="-2"/>
        </w:rPr>
        <w:t xml:space="preserve">in line </w:t>
      </w:r>
      <w:r w:rsidR="00D41F2B" w:rsidRPr="006876AB">
        <w:rPr>
          <w:rFonts w:ascii="Times New Roman" w:hAnsi="Times New Roman" w:cs="Times New Roman"/>
          <w:spacing w:val="-2"/>
        </w:rPr>
        <w:t>with the American political economy.</w:t>
      </w:r>
      <w:r w:rsidR="00FD2ACB" w:rsidRPr="00FD2ACB">
        <w:rPr>
          <w:rStyle w:val="FootnoteReference"/>
          <w:rFonts w:ascii="Times New Roman" w:hAnsi="Times New Roman" w:cs="Times New Roman"/>
          <w:spacing w:val="-2"/>
        </w:rPr>
        <w:t xml:space="preserve"> </w:t>
      </w:r>
      <w:r w:rsidR="00FD2ACB" w:rsidRPr="006876AB">
        <w:rPr>
          <w:rStyle w:val="FootnoteReference"/>
          <w:rFonts w:ascii="Times New Roman" w:hAnsi="Times New Roman" w:cs="Times New Roman"/>
          <w:spacing w:val="-2"/>
        </w:rPr>
        <w:footnoteReference w:id="10"/>
      </w:r>
      <w:r w:rsidR="0054586A">
        <w:rPr>
          <w:rFonts w:ascii="Times New Roman" w:hAnsi="Times New Roman" w:cs="Times New Roman"/>
          <w:spacing w:val="-2"/>
        </w:rPr>
        <w:t xml:space="preserve"> </w:t>
      </w:r>
    </w:p>
    <w:p w14:paraId="7DA513A2" w14:textId="671EF4F6" w:rsidR="00943DD8" w:rsidRDefault="00AC544A" w:rsidP="00BD3384">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spacing w:val="-2"/>
        </w:rPr>
        <w:t>In sum, s</w:t>
      </w:r>
      <w:r w:rsidR="0054586A">
        <w:rPr>
          <w:rFonts w:ascii="Times New Roman" w:hAnsi="Times New Roman" w:cs="Times New Roman"/>
          <w:spacing w:val="-2"/>
        </w:rPr>
        <w:t>ince there i</w:t>
      </w:r>
      <w:r w:rsidR="00B36161">
        <w:rPr>
          <w:rFonts w:ascii="Times New Roman" w:hAnsi="Times New Roman" w:cs="Times New Roman"/>
          <w:spacing w:val="-2"/>
        </w:rPr>
        <w:t xml:space="preserve">s very little </w:t>
      </w:r>
      <w:r w:rsidR="00FD2ACB">
        <w:rPr>
          <w:rFonts w:ascii="Times New Roman" w:hAnsi="Times New Roman" w:cs="Times New Roman"/>
          <w:spacing w:val="-2"/>
        </w:rPr>
        <w:t xml:space="preserve">weight </w:t>
      </w:r>
      <w:r w:rsidR="00B36161">
        <w:rPr>
          <w:rFonts w:ascii="Times New Roman" w:hAnsi="Times New Roman" w:cs="Times New Roman"/>
          <w:spacing w:val="-2"/>
        </w:rPr>
        <w:t xml:space="preserve">to put </w:t>
      </w:r>
      <w:r w:rsidR="00922324">
        <w:rPr>
          <w:rFonts w:ascii="Times New Roman" w:hAnsi="Times New Roman" w:cs="Times New Roman"/>
          <w:spacing w:val="-2"/>
        </w:rPr>
        <w:t xml:space="preserve">on the side of privacy </w:t>
      </w:r>
      <w:r w:rsidR="00B36161">
        <w:rPr>
          <w:rFonts w:ascii="Times New Roman" w:hAnsi="Times New Roman" w:cs="Times New Roman"/>
          <w:spacing w:val="-2"/>
        </w:rPr>
        <w:t xml:space="preserve">when the question of balancing freedom of speech </w:t>
      </w:r>
      <w:r>
        <w:rPr>
          <w:rFonts w:ascii="Times New Roman" w:hAnsi="Times New Roman" w:cs="Times New Roman"/>
          <w:spacing w:val="-2"/>
        </w:rPr>
        <w:t xml:space="preserve">against </w:t>
      </w:r>
      <w:r w:rsidR="00FD2ACB">
        <w:rPr>
          <w:rFonts w:ascii="Times New Roman" w:hAnsi="Times New Roman" w:cs="Times New Roman"/>
          <w:spacing w:val="-2"/>
        </w:rPr>
        <w:t xml:space="preserve">a </w:t>
      </w:r>
      <w:r>
        <w:rPr>
          <w:rFonts w:ascii="Times New Roman" w:hAnsi="Times New Roman" w:cs="Times New Roman"/>
          <w:spacing w:val="-2"/>
        </w:rPr>
        <w:t>privacy</w:t>
      </w:r>
      <w:r w:rsidR="00FD2ACB">
        <w:rPr>
          <w:rFonts w:ascii="Times New Roman" w:hAnsi="Times New Roman" w:cs="Times New Roman"/>
          <w:spacing w:val="-2"/>
        </w:rPr>
        <w:t xml:space="preserve"> interest is put on</w:t>
      </w:r>
      <w:r>
        <w:rPr>
          <w:rFonts w:ascii="Times New Roman" w:hAnsi="Times New Roman" w:cs="Times New Roman"/>
          <w:spacing w:val="-2"/>
        </w:rPr>
        <w:t xml:space="preserve"> the table</w:t>
      </w:r>
      <w:r w:rsidR="00943DD8">
        <w:rPr>
          <w:rFonts w:ascii="Times New Roman" w:hAnsi="Times New Roman" w:cs="Times New Roman"/>
          <w:spacing w:val="-2"/>
        </w:rPr>
        <w:t xml:space="preserve"> before</w:t>
      </w:r>
      <w:r w:rsidR="007254B4">
        <w:rPr>
          <w:rFonts w:ascii="Times New Roman" w:hAnsi="Times New Roman" w:cs="Times New Roman"/>
          <w:spacing w:val="-2"/>
        </w:rPr>
        <w:t xml:space="preserve"> </w:t>
      </w:r>
      <w:r w:rsidR="00FD2ACB">
        <w:rPr>
          <w:rFonts w:ascii="Times New Roman" w:hAnsi="Times New Roman" w:cs="Times New Roman"/>
          <w:spacing w:val="-2"/>
        </w:rPr>
        <w:t>U.S.</w:t>
      </w:r>
      <w:r w:rsidR="00922324">
        <w:rPr>
          <w:rFonts w:ascii="Times New Roman" w:hAnsi="Times New Roman" w:cs="Times New Roman"/>
          <w:spacing w:val="-2"/>
        </w:rPr>
        <w:t xml:space="preserve"> courts:</w:t>
      </w:r>
      <w:r>
        <w:rPr>
          <w:rFonts w:ascii="Times New Roman" w:hAnsi="Times New Roman" w:cs="Times New Roman"/>
          <w:spacing w:val="-2"/>
        </w:rPr>
        <w:t xml:space="preserve"> </w:t>
      </w:r>
      <w:r w:rsidR="00FD2ACB">
        <w:rPr>
          <w:rFonts w:ascii="Times New Roman" w:hAnsi="Times New Roman" w:cs="Times New Roman"/>
          <w:spacing w:val="-2"/>
        </w:rPr>
        <w:t>the</w:t>
      </w:r>
      <w:r w:rsidR="00343DB6">
        <w:rPr>
          <w:rFonts w:ascii="Times New Roman" w:hAnsi="Times New Roman" w:cs="Times New Roman"/>
          <w:spacing w:val="-2"/>
        </w:rPr>
        <w:t xml:space="preserve"> privacy interest</w:t>
      </w:r>
      <w:r w:rsidR="00335C6B">
        <w:rPr>
          <w:rFonts w:ascii="Times New Roman" w:hAnsi="Times New Roman" w:cs="Times New Roman"/>
          <w:spacing w:val="-2"/>
        </w:rPr>
        <w:t xml:space="preserve"> would not</w:t>
      </w:r>
      <w:r w:rsidR="00F10929">
        <w:rPr>
          <w:rFonts w:ascii="Times New Roman" w:hAnsi="Times New Roman" w:cs="Times New Roman"/>
          <w:spacing w:val="-2"/>
        </w:rPr>
        <w:t xml:space="preserve"> gain</w:t>
      </w:r>
      <w:r w:rsidR="00FD2ACB">
        <w:rPr>
          <w:rFonts w:ascii="Times New Roman" w:hAnsi="Times New Roman" w:cs="Times New Roman"/>
          <w:spacing w:val="-2"/>
        </w:rPr>
        <w:t xml:space="preserve"> much traction</w:t>
      </w:r>
      <w:r w:rsidR="00343DB6">
        <w:rPr>
          <w:rFonts w:ascii="Times New Roman" w:hAnsi="Times New Roman" w:cs="Times New Roman"/>
          <w:spacing w:val="-2"/>
        </w:rPr>
        <w:t xml:space="preserve">. </w:t>
      </w:r>
      <w:r w:rsidR="007254B4">
        <w:rPr>
          <w:rFonts w:ascii="Times New Roman" w:hAnsi="Times New Roman" w:cs="Times New Roman"/>
          <w:spacing w:val="-2"/>
        </w:rPr>
        <w:t xml:space="preserve">This </w:t>
      </w:r>
      <w:r w:rsidR="00F9665B">
        <w:rPr>
          <w:rFonts w:ascii="Times New Roman" w:hAnsi="Times New Roman" w:cs="Times New Roman"/>
          <w:spacing w:val="-2"/>
        </w:rPr>
        <w:t xml:space="preserve">preliminary finding </w:t>
      </w:r>
      <w:r w:rsidR="007254B4">
        <w:rPr>
          <w:rFonts w:ascii="Times New Roman" w:hAnsi="Times New Roman" w:cs="Times New Roman"/>
          <w:spacing w:val="-2"/>
        </w:rPr>
        <w:t>should not foreclose, however, a meaningful scholarly comparison</w:t>
      </w:r>
      <w:r w:rsidR="00922324">
        <w:rPr>
          <w:rFonts w:ascii="Times New Roman" w:hAnsi="Times New Roman" w:cs="Times New Roman"/>
          <w:spacing w:val="-2"/>
        </w:rPr>
        <w:t xml:space="preserve"> between the two constitutional</w:t>
      </w:r>
      <w:r w:rsidR="00943DD8">
        <w:rPr>
          <w:rFonts w:ascii="Times New Roman" w:hAnsi="Times New Roman" w:cs="Times New Roman"/>
          <w:spacing w:val="-2"/>
        </w:rPr>
        <w:t xml:space="preserve"> systems</w:t>
      </w:r>
      <w:r w:rsidR="00F9665B">
        <w:rPr>
          <w:rFonts w:ascii="Times New Roman" w:hAnsi="Times New Roman" w:cs="Times New Roman"/>
          <w:spacing w:val="-2"/>
        </w:rPr>
        <w:t xml:space="preserve"> in this field</w:t>
      </w:r>
      <w:r w:rsidR="00943DD8">
        <w:rPr>
          <w:rFonts w:ascii="Times New Roman" w:hAnsi="Times New Roman" w:cs="Times New Roman"/>
          <w:spacing w:val="-2"/>
        </w:rPr>
        <w:t xml:space="preserve">. </w:t>
      </w:r>
      <w:r w:rsidR="00602C18">
        <w:rPr>
          <w:rFonts w:ascii="Times New Roman" w:hAnsi="Times New Roman" w:cs="Times New Roman"/>
        </w:rPr>
        <w:t>I would</w:t>
      </w:r>
      <w:r w:rsidR="00943DD8" w:rsidRPr="00943DD8">
        <w:rPr>
          <w:rFonts w:ascii="Times New Roman" w:hAnsi="Times New Roman" w:cs="Times New Roman"/>
        </w:rPr>
        <w:t xml:space="preserve"> like to suggest that in order to gain a better understanding of what the </w:t>
      </w:r>
      <w:r w:rsidR="00602C18">
        <w:rPr>
          <w:rFonts w:ascii="Times New Roman" w:hAnsi="Times New Roman" w:cs="Times New Roman"/>
        </w:rPr>
        <w:t xml:space="preserve">judiciary is </w:t>
      </w:r>
      <w:r w:rsidR="004575AC">
        <w:rPr>
          <w:rFonts w:ascii="Times New Roman" w:hAnsi="Times New Roman" w:cs="Times New Roman"/>
        </w:rPr>
        <w:t xml:space="preserve">now </w:t>
      </w:r>
      <w:r w:rsidR="00602C18">
        <w:rPr>
          <w:rFonts w:ascii="Times New Roman" w:hAnsi="Times New Roman" w:cs="Times New Roman"/>
        </w:rPr>
        <w:t xml:space="preserve">trying </w:t>
      </w:r>
      <w:r w:rsidR="00943DD8" w:rsidRPr="00943DD8">
        <w:rPr>
          <w:rFonts w:ascii="Times New Roman" w:hAnsi="Times New Roman" w:cs="Times New Roman"/>
        </w:rPr>
        <w:t xml:space="preserve">to achieve </w:t>
      </w:r>
      <w:r w:rsidR="004575AC">
        <w:rPr>
          <w:rFonts w:ascii="Times New Roman" w:hAnsi="Times New Roman" w:cs="Times New Roman"/>
        </w:rPr>
        <w:t>i</w:t>
      </w:r>
      <w:r w:rsidR="00C5651F">
        <w:rPr>
          <w:rFonts w:ascii="Times New Roman" w:hAnsi="Times New Roman" w:cs="Times New Roman"/>
        </w:rPr>
        <w:t>n the EU</w:t>
      </w:r>
      <w:r w:rsidR="00943DD8" w:rsidRPr="00943DD8">
        <w:rPr>
          <w:rFonts w:ascii="Times New Roman" w:hAnsi="Times New Roman" w:cs="Times New Roman"/>
        </w:rPr>
        <w:t xml:space="preserve">, we must turn the comparison around and see what </w:t>
      </w:r>
      <w:r w:rsidR="00943DD8" w:rsidRPr="00943DD8">
        <w:rPr>
          <w:rFonts w:ascii="Times New Roman" w:hAnsi="Times New Roman" w:cs="Times New Roman"/>
          <w:i/>
        </w:rPr>
        <w:t>systemi</w:t>
      </w:r>
      <w:r w:rsidR="00943DD8">
        <w:rPr>
          <w:rFonts w:ascii="Times New Roman" w:hAnsi="Times New Roman" w:cs="Times New Roman"/>
        </w:rPr>
        <w:t xml:space="preserve">c </w:t>
      </w:r>
      <w:r w:rsidR="00943DD8">
        <w:rPr>
          <w:rFonts w:ascii="Times New Roman" w:hAnsi="Times New Roman" w:cs="Times New Roman"/>
          <w:i/>
        </w:rPr>
        <w:t>meaning and function</w:t>
      </w:r>
      <w:r w:rsidR="00943DD8" w:rsidRPr="00943DD8">
        <w:rPr>
          <w:rFonts w:ascii="Times New Roman" w:hAnsi="Times New Roman" w:cs="Times New Roman"/>
          <w:i/>
        </w:rPr>
        <w:t xml:space="preserve"> </w:t>
      </w:r>
      <w:r w:rsidR="00943DD8" w:rsidRPr="00943DD8">
        <w:rPr>
          <w:rFonts w:ascii="Times New Roman" w:hAnsi="Times New Roman" w:cs="Times New Roman"/>
        </w:rPr>
        <w:t xml:space="preserve">is </w:t>
      </w:r>
      <w:r w:rsidR="00943DD8">
        <w:rPr>
          <w:rFonts w:ascii="Times New Roman" w:hAnsi="Times New Roman" w:cs="Times New Roman"/>
        </w:rPr>
        <w:t xml:space="preserve">given to </w:t>
      </w:r>
      <w:r w:rsidR="00943DD8" w:rsidRPr="00943DD8">
        <w:rPr>
          <w:rFonts w:ascii="Times New Roman" w:hAnsi="Times New Roman" w:cs="Times New Roman"/>
        </w:rPr>
        <w:t>free speech in the U</w:t>
      </w:r>
      <w:r w:rsidR="00943DD8">
        <w:rPr>
          <w:rFonts w:ascii="Times New Roman" w:hAnsi="Times New Roman" w:cs="Times New Roman"/>
        </w:rPr>
        <w:t>.</w:t>
      </w:r>
      <w:r w:rsidR="00943DD8" w:rsidRPr="00943DD8">
        <w:rPr>
          <w:rFonts w:ascii="Times New Roman" w:hAnsi="Times New Roman" w:cs="Times New Roman"/>
        </w:rPr>
        <w:t>S</w:t>
      </w:r>
      <w:r w:rsidR="00943DD8">
        <w:rPr>
          <w:rFonts w:ascii="Times New Roman" w:hAnsi="Times New Roman" w:cs="Times New Roman"/>
        </w:rPr>
        <w:t>.</w:t>
      </w:r>
      <w:r w:rsidR="00943DD8" w:rsidRPr="00943DD8">
        <w:rPr>
          <w:rFonts w:ascii="Times New Roman" w:hAnsi="Times New Roman" w:cs="Times New Roman"/>
        </w:rPr>
        <w:t xml:space="preserve"> </w:t>
      </w:r>
      <w:r w:rsidR="004575AC">
        <w:rPr>
          <w:rFonts w:ascii="Times New Roman" w:hAnsi="Times New Roman" w:cs="Times New Roman"/>
        </w:rPr>
        <w:t xml:space="preserve">constitutional order </w:t>
      </w:r>
      <w:r w:rsidR="00943DD8" w:rsidRPr="00943DD8">
        <w:rPr>
          <w:rFonts w:ascii="Times New Roman" w:hAnsi="Times New Roman" w:cs="Times New Roman"/>
        </w:rPr>
        <w:t>vis-à-vis the function</w:t>
      </w:r>
      <w:r w:rsidR="00943DD8">
        <w:rPr>
          <w:rFonts w:ascii="Times New Roman" w:hAnsi="Times New Roman" w:cs="Times New Roman"/>
        </w:rPr>
        <w:t xml:space="preserve"> and meaning</w:t>
      </w:r>
      <w:r w:rsidR="00646655">
        <w:rPr>
          <w:rFonts w:ascii="Times New Roman" w:hAnsi="Times New Roman" w:cs="Times New Roman"/>
        </w:rPr>
        <w:t xml:space="preserve"> that privacy and data protection are acquiring in</w:t>
      </w:r>
      <w:r w:rsidR="00943DD8" w:rsidRPr="00943DD8">
        <w:rPr>
          <w:rFonts w:ascii="Times New Roman" w:hAnsi="Times New Roman" w:cs="Times New Roman"/>
        </w:rPr>
        <w:t xml:space="preserve"> Europe. </w:t>
      </w:r>
      <w:r w:rsidR="00F9665B">
        <w:rPr>
          <w:rFonts w:ascii="Times New Roman" w:hAnsi="Times New Roman" w:cs="Times New Roman"/>
        </w:rPr>
        <w:t xml:space="preserve">Therefore, </w:t>
      </w:r>
      <w:r w:rsidR="001D1841">
        <w:rPr>
          <w:rFonts w:ascii="Times New Roman" w:hAnsi="Times New Roman" w:cs="Times New Roman"/>
        </w:rPr>
        <w:t xml:space="preserve">I argue that </w:t>
      </w:r>
      <w:r w:rsidR="00F9665B">
        <w:rPr>
          <w:rFonts w:ascii="Times New Roman" w:hAnsi="Times New Roman" w:cs="Times New Roman"/>
        </w:rPr>
        <w:t xml:space="preserve">the right comparator of the rights </w:t>
      </w:r>
      <w:r w:rsidR="001D1841">
        <w:rPr>
          <w:rFonts w:ascii="Times New Roman" w:hAnsi="Times New Roman" w:cs="Times New Roman"/>
        </w:rPr>
        <w:t xml:space="preserve">to privacy and data protection </w:t>
      </w:r>
      <w:r w:rsidR="00304517">
        <w:rPr>
          <w:rFonts w:ascii="Times New Roman" w:hAnsi="Times New Roman" w:cs="Times New Roman"/>
        </w:rPr>
        <w:t>in the EU</w:t>
      </w:r>
      <w:r w:rsidR="00F9665B">
        <w:rPr>
          <w:rFonts w:ascii="Times New Roman" w:hAnsi="Times New Roman" w:cs="Times New Roman"/>
        </w:rPr>
        <w:t xml:space="preserve"> is the right to freedom of speech in the U.S.</w:t>
      </w:r>
      <w:r w:rsidR="00C837B6">
        <w:rPr>
          <w:rFonts w:ascii="Times New Roman" w:hAnsi="Times New Roman" w:cs="Times New Roman"/>
        </w:rPr>
        <w:t xml:space="preserve"> </w:t>
      </w:r>
    </w:p>
    <w:p w14:paraId="61786EAC" w14:textId="77777777" w:rsidR="00A80493" w:rsidRDefault="00A80493" w:rsidP="00BD3384">
      <w:pPr>
        <w:widowControl w:val="0"/>
        <w:autoSpaceDE w:val="0"/>
        <w:autoSpaceDN w:val="0"/>
        <w:adjustRightInd w:val="0"/>
        <w:spacing w:line="360" w:lineRule="auto"/>
        <w:ind w:firstLine="360"/>
        <w:jc w:val="both"/>
        <w:rPr>
          <w:rFonts w:ascii="Times New Roman" w:hAnsi="Times New Roman" w:cs="Times New Roman"/>
        </w:rPr>
      </w:pPr>
    </w:p>
    <w:p w14:paraId="40EF3087" w14:textId="34381E08" w:rsidR="00943DD8" w:rsidRDefault="00943DD8" w:rsidP="008E401E">
      <w:pPr>
        <w:pStyle w:val="ListParagraph"/>
        <w:widowControl w:val="0"/>
        <w:numPr>
          <w:ilvl w:val="0"/>
          <w:numId w:val="9"/>
        </w:numPr>
        <w:autoSpaceDE w:val="0"/>
        <w:autoSpaceDN w:val="0"/>
        <w:adjustRightInd w:val="0"/>
        <w:spacing w:after="320"/>
        <w:jc w:val="both"/>
        <w:rPr>
          <w:rFonts w:ascii="Times New Roman" w:hAnsi="Times New Roman" w:cs="Times New Roman"/>
          <w:spacing w:val="-2"/>
        </w:rPr>
      </w:pPr>
      <w:r w:rsidRPr="008E401E">
        <w:rPr>
          <w:rFonts w:ascii="Times New Roman" w:hAnsi="Times New Roman" w:cs="Times New Roman"/>
          <w:spacing w:val="-2"/>
        </w:rPr>
        <w:t xml:space="preserve">The US First Amendment </w:t>
      </w:r>
      <w:r w:rsidR="00EA262E" w:rsidRPr="008E401E">
        <w:rPr>
          <w:rFonts w:ascii="Times New Roman" w:hAnsi="Times New Roman" w:cs="Times New Roman"/>
          <w:spacing w:val="-2"/>
        </w:rPr>
        <w:t>Clause on Freedom of S</w:t>
      </w:r>
      <w:r w:rsidRPr="008E401E">
        <w:rPr>
          <w:rFonts w:ascii="Times New Roman" w:hAnsi="Times New Roman" w:cs="Times New Roman"/>
          <w:spacing w:val="-2"/>
        </w:rPr>
        <w:t>peech</w:t>
      </w:r>
      <w:r w:rsidR="00D75608" w:rsidRPr="008E401E">
        <w:rPr>
          <w:rFonts w:ascii="Times New Roman" w:hAnsi="Times New Roman" w:cs="Times New Roman"/>
          <w:spacing w:val="-2"/>
        </w:rPr>
        <w:t>: from Modest Beginnings to Centrality</w:t>
      </w:r>
    </w:p>
    <w:p w14:paraId="3E4171D9" w14:textId="6A33EA3F" w:rsidR="00C837B6" w:rsidRPr="008E401E" w:rsidRDefault="008E401E" w:rsidP="00C837B6">
      <w:pPr>
        <w:widowControl w:val="0"/>
        <w:autoSpaceDE w:val="0"/>
        <w:autoSpaceDN w:val="0"/>
        <w:adjustRightInd w:val="0"/>
        <w:spacing w:after="320"/>
        <w:ind w:left="360"/>
        <w:jc w:val="both"/>
        <w:rPr>
          <w:rFonts w:ascii="Times New Roman" w:hAnsi="Times New Roman" w:cs="Times New Roman"/>
          <w:spacing w:val="-2"/>
        </w:rPr>
      </w:pPr>
      <w:r>
        <w:rPr>
          <w:rFonts w:ascii="Times New Roman" w:hAnsi="Times New Roman" w:cs="Times New Roman"/>
          <w:spacing w:val="-2"/>
        </w:rPr>
        <w:t>1. The Beginnings</w:t>
      </w:r>
    </w:p>
    <w:p w14:paraId="762EBCC0" w14:textId="798BD3BD" w:rsidR="00A80493" w:rsidRDefault="000B5805" w:rsidP="005F50A2">
      <w:pPr>
        <w:widowControl w:val="0"/>
        <w:autoSpaceDE w:val="0"/>
        <w:autoSpaceDN w:val="0"/>
        <w:adjustRightInd w:val="0"/>
        <w:spacing w:line="360" w:lineRule="auto"/>
        <w:ind w:firstLine="357"/>
        <w:jc w:val="both"/>
        <w:rPr>
          <w:rFonts w:ascii="Times New Roman" w:hAnsi="Times New Roman" w:cs="Times New Roman"/>
          <w:spacing w:val="-2"/>
        </w:rPr>
      </w:pPr>
      <w:r>
        <w:rPr>
          <w:rFonts w:ascii="Times New Roman" w:hAnsi="Times New Roman" w:cs="Times New Roman"/>
          <w:spacing w:val="-2"/>
        </w:rPr>
        <w:t xml:space="preserve">The US First Amendment solemnly declares that: “Congress shall make no law… </w:t>
      </w:r>
      <w:r w:rsidR="00C32995" w:rsidRPr="00C32995">
        <w:rPr>
          <w:rFonts w:ascii="Times New Roman" w:hAnsi="Times New Roman" w:cs="Times New Roman"/>
          <w:spacing w:val="-2"/>
        </w:rPr>
        <w:t>abridging the freedom of speech, or of the press</w:t>
      </w:r>
      <w:r w:rsidR="00304517">
        <w:rPr>
          <w:rFonts w:ascii="Times New Roman" w:hAnsi="Times New Roman" w:cs="Times New Roman"/>
          <w:spacing w:val="-2"/>
        </w:rPr>
        <w:t>.”</w:t>
      </w:r>
      <w:r w:rsidR="00C837B6">
        <w:rPr>
          <w:rStyle w:val="FootnoteReference"/>
          <w:rFonts w:ascii="Times New Roman" w:hAnsi="Times New Roman" w:cs="Times New Roman"/>
          <w:spacing w:val="-2"/>
        </w:rPr>
        <w:footnoteReference w:id="11"/>
      </w:r>
      <w:r w:rsidR="00304517">
        <w:rPr>
          <w:rFonts w:ascii="Times New Roman" w:hAnsi="Times New Roman" w:cs="Times New Roman"/>
          <w:spacing w:val="-2"/>
        </w:rPr>
        <w:t xml:space="preserve"> Despite this</w:t>
      </w:r>
      <w:r w:rsidR="00C32995">
        <w:rPr>
          <w:rFonts w:ascii="Times New Roman" w:hAnsi="Times New Roman" w:cs="Times New Roman"/>
          <w:spacing w:val="-2"/>
        </w:rPr>
        <w:t xml:space="preserve"> strong wording, f</w:t>
      </w:r>
      <w:r w:rsidR="00943DD8" w:rsidRPr="00943DD8">
        <w:rPr>
          <w:rFonts w:ascii="Times New Roman" w:hAnsi="Times New Roman" w:cs="Times New Roman"/>
          <w:spacing w:val="-2"/>
        </w:rPr>
        <w:t xml:space="preserve">rom the </w:t>
      </w:r>
      <w:r w:rsidR="00943DD8" w:rsidRPr="00943DD8">
        <w:rPr>
          <w:rFonts w:ascii="Times New Roman" w:hAnsi="Times New Roman" w:cs="Times New Roman"/>
          <w:spacing w:val="-2"/>
        </w:rPr>
        <w:lastRenderedPageBreak/>
        <w:t>Sedition Act of 1798, to antislavery influences,</w:t>
      </w:r>
      <w:r w:rsidR="00943DD8" w:rsidRPr="00EA262E">
        <w:rPr>
          <w:rFonts w:ascii="Times New Roman" w:hAnsi="Times New Roman"/>
          <w:spacing w:val="-2"/>
          <w:vertAlign w:val="superscript"/>
        </w:rPr>
        <w:footnoteReference w:id="12"/>
      </w:r>
      <w:r w:rsidR="00943DD8" w:rsidRPr="00943DD8">
        <w:rPr>
          <w:rFonts w:ascii="Times New Roman" w:hAnsi="Times New Roman" w:cs="Times New Roman"/>
          <w:spacing w:val="-2"/>
        </w:rPr>
        <w:t xml:space="preserve"> suppression of labor agitation</w:t>
      </w:r>
      <w:r w:rsidR="008D48FC">
        <w:rPr>
          <w:rStyle w:val="FootnoteReference"/>
          <w:rFonts w:ascii="Times New Roman" w:hAnsi="Times New Roman" w:cs="Times New Roman"/>
          <w:spacing w:val="-2"/>
        </w:rPr>
        <w:footnoteReference w:id="13"/>
      </w:r>
      <w:r w:rsidR="00943DD8" w:rsidRPr="00943DD8">
        <w:rPr>
          <w:rFonts w:ascii="Times New Roman" w:hAnsi="Times New Roman" w:cs="Times New Roman"/>
          <w:spacing w:val="-2"/>
        </w:rPr>
        <w:t xml:space="preserve"> and the First Red Scare,</w:t>
      </w:r>
      <w:r w:rsidR="00943DD8" w:rsidRPr="00EA262E">
        <w:rPr>
          <w:rFonts w:ascii="Times New Roman" w:hAnsi="Times New Roman"/>
          <w:spacing w:val="-2"/>
          <w:vertAlign w:val="superscript"/>
        </w:rPr>
        <w:footnoteReference w:id="14"/>
      </w:r>
      <w:r w:rsidR="00943DD8" w:rsidRPr="00943DD8">
        <w:rPr>
          <w:rFonts w:ascii="Times New Roman" w:hAnsi="Times New Roman" w:cs="Times New Roman"/>
          <w:spacing w:val="-2"/>
        </w:rPr>
        <w:t xml:space="preserve"> the First Amendment</w:t>
      </w:r>
      <w:r w:rsidR="00EA262E">
        <w:rPr>
          <w:rFonts w:ascii="Times New Roman" w:hAnsi="Times New Roman" w:cs="Times New Roman"/>
          <w:spacing w:val="-2"/>
        </w:rPr>
        <w:t xml:space="preserve"> provision on freedom of speech</w:t>
      </w:r>
      <w:r w:rsidR="00943DD8" w:rsidRPr="00943DD8">
        <w:rPr>
          <w:rFonts w:ascii="Times New Roman" w:hAnsi="Times New Roman" w:cs="Times New Roman"/>
          <w:spacing w:val="-2"/>
        </w:rPr>
        <w:t xml:space="preserve"> had admittedly modest</w:t>
      </w:r>
      <w:r w:rsidR="00BD3384">
        <w:rPr>
          <w:rFonts w:ascii="Times New Roman" w:hAnsi="Times New Roman" w:cs="Times New Roman"/>
          <w:spacing w:val="-2"/>
        </w:rPr>
        <w:t xml:space="preserve"> beginnings in the U.S</w:t>
      </w:r>
      <w:r w:rsidR="00943DD8" w:rsidRPr="00943DD8">
        <w:rPr>
          <w:rFonts w:ascii="Times New Roman" w:hAnsi="Times New Roman" w:cs="Times New Roman"/>
          <w:spacing w:val="-2"/>
        </w:rPr>
        <w:t xml:space="preserve">. </w:t>
      </w:r>
      <w:r w:rsidR="005F50A2" w:rsidRPr="00166E38">
        <w:rPr>
          <w:rFonts w:ascii="Times New Roman" w:hAnsi="Times New Roman" w:cs="Times New Roman"/>
          <w:spacing w:val="-2"/>
        </w:rPr>
        <w:t xml:space="preserve">Ashutosh Bhagwat </w:t>
      </w:r>
      <w:r w:rsidR="005F50A2">
        <w:rPr>
          <w:rFonts w:ascii="Times New Roman" w:hAnsi="Times New Roman" w:cs="Times New Roman"/>
          <w:spacing w:val="-2"/>
        </w:rPr>
        <w:t>recounts that: “</w:t>
      </w:r>
      <w:r w:rsidR="005F50A2" w:rsidRPr="00A80493">
        <w:rPr>
          <w:rFonts w:ascii="Times New Roman" w:hAnsi="Times New Roman" w:cs="Times New Roman"/>
          <w:spacing w:val="-2"/>
        </w:rPr>
        <w:t>The English Bill of Rights of 1689 did not provide any protection for free speech (aside from the spe</w:t>
      </w:r>
      <w:r w:rsidR="005F50A2">
        <w:rPr>
          <w:rFonts w:ascii="Times New Roman" w:hAnsi="Times New Roman" w:cs="Times New Roman"/>
          <w:spacing w:val="-2"/>
        </w:rPr>
        <w:t>ech of members of Parliament),</w:t>
      </w:r>
      <w:r w:rsidR="005F50A2" w:rsidRPr="00A80493">
        <w:rPr>
          <w:rFonts w:ascii="Times New Roman" w:hAnsi="Times New Roman" w:cs="Times New Roman"/>
          <w:spacing w:val="-2"/>
        </w:rPr>
        <w:t xml:space="preserve"> nor</w:t>
      </w:r>
      <w:r w:rsidR="005F50A2">
        <w:rPr>
          <w:rFonts w:ascii="Times New Roman" w:hAnsi="Times New Roman" w:cs="Times New Roman"/>
          <w:spacing w:val="-2"/>
        </w:rPr>
        <w:t>…</w:t>
      </w:r>
      <w:r w:rsidR="005F50A2" w:rsidRPr="00A80493">
        <w:rPr>
          <w:rFonts w:ascii="Times New Roman" w:hAnsi="Times New Roman" w:cs="Times New Roman"/>
          <w:spacing w:val="-2"/>
        </w:rPr>
        <w:t xml:space="preserve">did the Virginia </w:t>
      </w:r>
      <w:r w:rsidR="005F50A2">
        <w:rPr>
          <w:rFonts w:ascii="Times New Roman" w:hAnsi="Times New Roman" w:cs="Times New Roman"/>
          <w:spacing w:val="-2"/>
        </w:rPr>
        <w:t>Declaration of Rights of 1776.</w:t>
      </w:r>
      <w:r w:rsidR="005F50A2" w:rsidRPr="00A80493">
        <w:rPr>
          <w:rFonts w:ascii="Times New Roman" w:hAnsi="Times New Roman" w:cs="Times New Roman"/>
          <w:spacing w:val="-2"/>
        </w:rPr>
        <w:t xml:space="preserve"> Indeed, of the thirteen original states, only one—Pennsylvania—protected free spee</w:t>
      </w:r>
      <w:r w:rsidR="005F50A2">
        <w:rPr>
          <w:rFonts w:ascii="Times New Roman" w:hAnsi="Times New Roman" w:cs="Times New Roman"/>
          <w:spacing w:val="-2"/>
        </w:rPr>
        <w:t>ch in its state constitution”.</w:t>
      </w:r>
      <w:r w:rsidR="005F50A2">
        <w:rPr>
          <w:rStyle w:val="FootnoteReference"/>
          <w:rFonts w:ascii="Times New Roman" w:hAnsi="Times New Roman" w:cs="Times New Roman"/>
          <w:spacing w:val="-2"/>
        </w:rPr>
        <w:footnoteReference w:id="15"/>
      </w:r>
      <w:r w:rsidR="005F50A2">
        <w:rPr>
          <w:rFonts w:ascii="Times New Roman" w:hAnsi="Times New Roman" w:cs="Times New Roman"/>
          <w:spacing w:val="-2"/>
        </w:rPr>
        <w:t xml:space="preserve"> </w:t>
      </w:r>
      <w:r w:rsidR="00922324">
        <w:rPr>
          <w:rFonts w:ascii="Times New Roman" w:hAnsi="Times New Roman" w:cs="Times New Roman"/>
          <w:spacing w:val="-2"/>
        </w:rPr>
        <w:t>In his historical analysis, Ge</w:t>
      </w:r>
      <w:r w:rsidR="00943DD8" w:rsidRPr="00943DD8">
        <w:rPr>
          <w:rFonts w:ascii="Times New Roman" w:hAnsi="Times New Roman" w:cs="Times New Roman"/>
          <w:spacing w:val="-2"/>
        </w:rPr>
        <w:t>offrey Stone</w:t>
      </w:r>
      <w:r w:rsidR="00017E4F">
        <w:rPr>
          <w:rFonts w:ascii="Times New Roman" w:hAnsi="Times New Roman"/>
          <w:spacing w:val="-2"/>
          <w:vertAlign w:val="superscript"/>
        </w:rPr>
        <w:t xml:space="preserve"> </w:t>
      </w:r>
      <w:r w:rsidR="00943DD8" w:rsidRPr="00943DD8">
        <w:rPr>
          <w:rFonts w:ascii="Times New Roman" w:hAnsi="Times New Roman" w:cs="Times New Roman"/>
          <w:spacing w:val="-2"/>
        </w:rPr>
        <w:t xml:space="preserve">has </w:t>
      </w:r>
      <w:r w:rsidR="00C03EAA">
        <w:rPr>
          <w:rFonts w:ascii="Times New Roman" w:hAnsi="Times New Roman" w:cs="Times New Roman"/>
          <w:spacing w:val="-2"/>
        </w:rPr>
        <w:t xml:space="preserve">further </w:t>
      </w:r>
      <w:r w:rsidR="00943DD8" w:rsidRPr="00943DD8">
        <w:rPr>
          <w:rFonts w:ascii="Times New Roman" w:hAnsi="Times New Roman" w:cs="Times New Roman"/>
          <w:spacing w:val="-2"/>
        </w:rPr>
        <w:t xml:space="preserve">pointed out that </w:t>
      </w:r>
      <w:r w:rsidR="00EA262E">
        <w:rPr>
          <w:rFonts w:ascii="Times New Roman" w:hAnsi="Times New Roman" w:cs="Times New Roman"/>
          <w:spacing w:val="-2"/>
        </w:rPr>
        <w:t>“</w:t>
      </w:r>
      <w:r w:rsidR="00943DD8" w:rsidRPr="00943DD8">
        <w:rPr>
          <w:rFonts w:ascii="Times New Roman" w:hAnsi="Times New Roman" w:cs="Times New Roman"/>
          <w:spacing w:val="-2"/>
        </w:rPr>
        <w:t>the Federalists possessed little faith in free and open debate</w:t>
      </w:r>
      <w:r w:rsidR="00EA262E">
        <w:rPr>
          <w:rFonts w:ascii="Times New Roman" w:hAnsi="Times New Roman" w:cs="Times New Roman"/>
          <w:spacing w:val="-2"/>
        </w:rPr>
        <w:t>”</w:t>
      </w:r>
      <w:r w:rsidR="00943DD8" w:rsidRPr="00943DD8">
        <w:rPr>
          <w:rFonts w:ascii="Times New Roman" w:hAnsi="Times New Roman" w:cs="Times New Roman"/>
          <w:spacing w:val="-2"/>
        </w:rPr>
        <w:t>;</w:t>
      </w:r>
      <w:r w:rsidR="00304517">
        <w:rPr>
          <w:rStyle w:val="FootnoteReference"/>
          <w:rFonts w:ascii="Times New Roman" w:hAnsi="Times New Roman" w:cs="Times New Roman"/>
          <w:spacing w:val="-2"/>
        </w:rPr>
        <w:footnoteReference w:id="16"/>
      </w:r>
      <w:r w:rsidR="00943DD8" w:rsidRPr="00943DD8">
        <w:rPr>
          <w:rFonts w:ascii="Times New Roman" w:hAnsi="Times New Roman" w:cs="Times New Roman"/>
          <w:spacing w:val="-2"/>
        </w:rPr>
        <w:t xml:space="preserve"> the harsh treatment of dissenting speech during the Civil War</w:t>
      </w:r>
      <w:r w:rsidR="00017E4F">
        <w:rPr>
          <w:rFonts w:ascii="Times New Roman" w:hAnsi="Times New Roman"/>
          <w:spacing w:val="-2"/>
          <w:vertAlign w:val="superscript"/>
        </w:rPr>
        <w:t xml:space="preserve"> </w:t>
      </w:r>
      <w:r w:rsidR="00C03EAA">
        <w:rPr>
          <w:rFonts w:ascii="Times New Roman" w:hAnsi="Times New Roman" w:cs="Times New Roman"/>
          <w:spacing w:val="-2"/>
        </w:rPr>
        <w:t xml:space="preserve">was </w:t>
      </w:r>
      <w:r w:rsidR="00943DD8" w:rsidRPr="00943DD8">
        <w:rPr>
          <w:rFonts w:ascii="Times New Roman" w:hAnsi="Times New Roman" w:cs="Times New Roman"/>
          <w:spacing w:val="-2"/>
        </w:rPr>
        <w:t xml:space="preserve">a clear sign of that trend. </w:t>
      </w:r>
    </w:p>
    <w:p w14:paraId="4C1758F5" w14:textId="719C9208" w:rsidR="008832E5" w:rsidRDefault="00922324" w:rsidP="008832E5">
      <w:pPr>
        <w:widowControl w:val="0"/>
        <w:autoSpaceDE w:val="0"/>
        <w:autoSpaceDN w:val="0"/>
        <w:adjustRightInd w:val="0"/>
        <w:spacing w:line="360" w:lineRule="auto"/>
        <w:ind w:firstLine="357"/>
        <w:jc w:val="both"/>
        <w:rPr>
          <w:rFonts w:ascii="Times New Roman" w:hAnsi="Times New Roman" w:cs="Times New Roman"/>
          <w:spacing w:val="-2"/>
        </w:rPr>
      </w:pPr>
      <w:r>
        <w:rPr>
          <w:rFonts w:ascii="Times New Roman" w:hAnsi="Times New Roman" w:cs="Times New Roman"/>
          <w:spacing w:val="-2"/>
        </w:rPr>
        <w:t>E</w:t>
      </w:r>
      <w:r w:rsidR="00943DD8" w:rsidRPr="00943DD8">
        <w:rPr>
          <w:rFonts w:ascii="Times New Roman" w:hAnsi="Times New Roman" w:cs="Times New Roman"/>
          <w:spacing w:val="-2"/>
        </w:rPr>
        <w:t>xploring the origins of the libertarian tradition of free speech in</w:t>
      </w:r>
      <w:r w:rsidR="00304517">
        <w:rPr>
          <w:rFonts w:ascii="Times New Roman" w:hAnsi="Times New Roman" w:cs="Times New Roman"/>
          <w:spacing w:val="-2"/>
        </w:rPr>
        <w:t xml:space="preserve"> </w:t>
      </w:r>
      <w:r w:rsidR="00C03EAA">
        <w:rPr>
          <w:rFonts w:ascii="Times New Roman" w:hAnsi="Times New Roman" w:cs="Times New Roman"/>
          <w:spacing w:val="-2"/>
        </w:rPr>
        <w:t xml:space="preserve">the U.S. in </w:t>
      </w:r>
      <w:r w:rsidR="00304517">
        <w:rPr>
          <w:rFonts w:ascii="Times New Roman" w:hAnsi="Times New Roman" w:cs="Times New Roman"/>
          <w:spacing w:val="-2"/>
        </w:rPr>
        <w:t>a critical manner, Mark Graber</w:t>
      </w:r>
      <w:r w:rsidR="00943DD8" w:rsidRPr="00304517">
        <w:rPr>
          <w:rFonts w:ascii="Times New Roman" w:hAnsi="Times New Roman"/>
          <w:spacing w:val="-2"/>
          <w:vertAlign w:val="superscript"/>
        </w:rPr>
        <w:footnoteReference w:id="17"/>
      </w:r>
      <w:r w:rsidR="00943DD8" w:rsidRPr="00943DD8">
        <w:rPr>
          <w:rFonts w:ascii="Times New Roman" w:hAnsi="Times New Roman" w:cs="Times New Roman"/>
          <w:spacing w:val="-2"/>
        </w:rPr>
        <w:t xml:space="preserve"> too, </w:t>
      </w:r>
      <w:r w:rsidR="00304517">
        <w:rPr>
          <w:rFonts w:ascii="Times New Roman" w:hAnsi="Times New Roman" w:cs="Times New Roman"/>
          <w:spacing w:val="-2"/>
        </w:rPr>
        <w:t xml:space="preserve">has noted </w:t>
      </w:r>
      <w:r w:rsidR="00943DD8" w:rsidRPr="00943DD8">
        <w:rPr>
          <w:rFonts w:ascii="Times New Roman" w:hAnsi="Times New Roman" w:cs="Times New Roman"/>
          <w:spacing w:val="-2"/>
        </w:rPr>
        <w:t xml:space="preserve">that even if during the late nineteenth and early twentieth centuries there existed a radical tradition that sought to offer speech greater protection, this tradition </w:t>
      </w:r>
      <w:r w:rsidR="00943DD8" w:rsidRPr="00C03EAA">
        <w:rPr>
          <w:rFonts w:ascii="Times New Roman" w:hAnsi="Times New Roman" w:cs="Times New Roman"/>
          <w:i/>
          <w:spacing w:val="-2"/>
        </w:rPr>
        <w:t>de facto</w:t>
      </w:r>
      <w:r w:rsidR="00943DD8" w:rsidRPr="00943DD8">
        <w:rPr>
          <w:rFonts w:ascii="Times New Roman" w:hAnsi="Times New Roman" w:cs="Times New Roman"/>
          <w:spacing w:val="-2"/>
        </w:rPr>
        <w:t xml:space="preserve"> offered little </w:t>
      </w:r>
      <w:r w:rsidR="00F10929">
        <w:rPr>
          <w:rFonts w:ascii="Times New Roman" w:hAnsi="Times New Roman" w:cs="Times New Roman"/>
          <w:spacing w:val="-2"/>
        </w:rPr>
        <w:t xml:space="preserve">help </w:t>
      </w:r>
      <w:r w:rsidR="00943DD8" w:rsidRPr="00943DD8">
        <w:rPr>
          <w:rFonts w:ascii="Times New Roman" w:hAnsi="Times New Roman" w:cs="Times New Roman"/>
          <w:spacing w:val="-2"/>
        </w:rPr>
        <w:t>for dissenters like Charles Schenck and Ben Gitlow</w:t>
      </w:r>
      <w:r w:rsidR="00602C18">
        <w:rPr>
          <w:rFonts w:ascii="Times New Roman" w:hAnsi="Times New Roman" w:cs="Times New Roman"/>
          <w:spacing w:val="-2"/>
        </w:rPr>
        <w:t>, the petitioners in the first cases on free speech that came before the Supreme Court at the start of the twentieth century</w:t>
      </w:r>
      <w:r w:rsidR="00943DD8" w:rsidRPr="00943DD8">
        <w:rPr>
          <w:rFonts w:ascii="Times New Roman" w:hAnsi="Times New Roman" w:cs="Times New Roman"/>
          <w:spacing w:val="-2"/>
        </w:rPr>
        <w:t>.</w:t>
      </w:r>
      <w:r w:rsidR="00943DD8" w:rsidRPr="00BB47B3">
        <w:rPr>
          <w:rFonts w:ascii="Times New Roman" w:hAnsi="Times New Roman" w:cs="Times New Roman"/>
          <w:spacing w:val="-2"/>
          <w:vertAlign w:val="superscript"/>
        </w:rPr>
        <w:footnoteReference w:id="18"/>
      </w:r>
      <w:r w:rsidR="00943DD8" w:rsidRPr="00943DD8">
        <w:rPr>
          <w:rFonts w:ascii="Times New Roman" w:hAnsi="Times New Roman" w:cs="Times New Roman"/>
          <w:spacing w:val="-2"/>
        </w:rPr>
        <w:t xml:space="preserve"> </w:t>
      </w:r>
      <w:r w:rsidR="00EE3EFA">
        <w:rPr>
          <w:rFonts w:ascii="Times New Roman" w:hAnsi="Times New Roman" w:cs="Times New Roman"/>
          <w:spacing w:val="-2"/>
        </w:rPr>
        <w:t xml:space="preserve">Consensus on </w:t>
      </w:r>
      <w:r w:rsidR="005826B7">
        <w:rPr>
          <w:rFonts w:ascii="Times New Roman" w:hAnsi="Times New Roman" w:cs="Times New Roman"/>
          <w:spacing w:val="-2"/>
        </w:rPr>
        <w:t xml:space="preserve">the </w:t>
      </w:r>
      <w:r w:rsidR="00F04612">
        <w:rPr>
          <w:rFonts w:ascii="Times New Roman" w:hAnsi="Times New Roman" w:cs="Times New Roman"/>
          <w:spacing w:val="-2"/>
        </w:rPr>
        <w:t xml:space="preserve">“dark years” of </w:t>
      </w:r>
      <w:r w:rsidR="00DB60A8">
        <w:rPr>
          <w:rFonts w:ascii="Times New Roman" w:hAnsi="Times New Roman" w:cs="Times New Roman"/>
          <w:spacing w:val="-2"/>
        </w:rPr>
        <w:t>free speech in America extends to liberitaria</w:t>
      </w:r>
      <w:r w:rsidR="007D0573">
        <w:rPr>
          <w:rFonts w:ascii="Times New Roman" w:hAnsi="Times New Roman" w:cs="Times New Roman"/>
          <w:spacing w:val="-2"/>
        </w:rPr>
        <w:t xml:space="preserve">ns like Floyd Abrams who recently wrote </w:t>
      </w:r>
      <w:r w:rsidR="00DB60A8">
        <w:rPr>
          <w:rFonts w:ascii="Times New Roman" w:hAnsi="Times New Roman" w:cs="Times New Roman"/>
          <w:spacing w:val="-2"/>
        </w:rPr>
        <w:t>that</w:t>
      </w:r>
      <w:r w:rsidR="007D0573">
        <w:rPr>
          <w:rFonts w:ascii="Times New Roman" w:hAnsi="Times New Roman" w:cs="Times New Roman"/>
          <w:spacing w:val="-2"/>
        </w:rPr>
        <w:t>:</w:t>
      </w:r>
      <w:r w:rsidR="00DB60A8">
        <w:rPr>
          <w:rFonts w:ascii="Times New Roman" w:hAnsi="Times New Roman" w:cs="Times New Roman"/>
          <w:spacing w:val="-2"/>
        </w:rPr>
        <w:t xml:space="preserve"> “Until well into the </w:t>
      </w:r>
      <w:r w:rsidR="007D0573">
        <w:rPr>
          <w:rFonts w:ascii="Times New Roman" w:hAnsi="Times New Roman" w:cs="Times New Roman"/>
          <w:spacing w:val="-2"/>
        </w:rPr>
        <w:t>twentieth century, censorship was rampant. It was as if the First Amendment had yet to be written”.</w:t>
      </w:r>
      <w:r w:rsidR="007D0573">
        <w:rPr>
          <w:rStyle w:val="FootnoteReference"/>
          <w:rFonts w:ascii="Times New Roman" w:hAnsi="Times New Roman" w:cs="Times New Roman"/>
          <w:spacing w:val="-2"/>
        </w:rPr>
        <w:footnoteReference w:id="19"/>
      </w:r>
      <w:r w:rsidR="007D0573">
        <w:rPr>
          <w:rFonts w:ascii="Times New Roman" w:hAnsi="Times New Roman" w:cs="Times New Roman"/>
          <w:spacing w:val="-2"/>
        </w:rPr>
        <w:t xml:space="preserve">  </w:t>
      </w:r>
      <w:r w:rsidR="00943DD8" w:rsidRPr="00943DD8">
        <w:rPr>
          <w:rFonts w:ascii="Times New Roman" w:hAnsi="Times New Roman" w:cs="Times New Roman"/>
          <w:spacing w:val="-2"/>
        </w:rPr>
        <w:t>With Helen Knowles an</w:t>
      </w:r>
      <w:r w:rsidR="00BB47B3">
        <w:rPr>
          <w:rFonts w:ascii="Times New Roman" w:hAnsi="Times New Roman" w:cs="Times New Roman"/>
          <w:spacing w:val="-2"/>
        </w:rPr>
        <w:t xml:space="preserve">d Stephen Lichtam, one can </w:t>
      </w:r>
      <w:r w:rsidR="004575AC">
        <w:rPr>
          <w:rFonts w:ascii="Times New Roman" w:hAnsi="Times New Roman" w:cs="Times New Roman"/>
          <w:spacing w:val="-2"/>
        </w:rPr>
        <w:t xml:space="preserve">therefore </w:t>
      </w:r>
      <w:r w:rsidR="00943DD8" w:rsidRPr="00943DD8">
        <w:rPr>
          <w:rFonts w:ascii="Times New Roman" w:hAnsi="Times New Roman" w:cs="Times New Roman"/>
          <w:spacing w:val="-2"/>
        </w:rPr>
        <w:t>agree it is no exaggeration that the modern law of free expression in the U.S. was “birthed in the opinions written by Holmes and Brandeis in the 1920s and 1930s”.</w:t>
      </w:r>
      <w:r w:rsidR="0027483F">
        <w:rPr>
          <w:rStyle w:val="FootnoteReference"/>
          <w:rFonts w:ascii="Times New Roman" w:hAnsi="Times New Roman" w:cs="Times New Roman"/>
          <w:spacing w:val="-2"/>
        </w:rPr>
        <w:footnoteReference w:id="20"/>
      </w:r>
      <w:r w:rsidR="00943DD8" w:rsidRPr="00943DD8">
        <w:rPr>
          <w:rFonts w:ascii="Times New Roman" w:hAnsi="Times New Roman" w:cs="Times New Roman"/>
          <w:spacing w:val="-2"/>
        </w:rPr>
        <w:t xml:space="preserve"> These were separate opinions, however, and could not get close to summoning a majority on the Supreme Court until only </w:t>
      </w:r>
      <w:r w:rsidR="00943DD8" w:rsidRPr="00943DD8">
        <w:rPr>
          <w:rFonts w:ascii="Times New Roman" w:hAnsi="Times New Roman" w:cs="Times New Roman"/>
          <w:spacing w:val="-2"/>
        </w:rPr>
        <w:lastRenderedPageBreak/>
        <w:t xml:space="preserve">decades later. Before World War I, “No court was more unsympathetic to freedom of expression </w:t>
      </w:r>
      <w:r w:rsidR="004575AC">
        <w:rPr>
          <w:rFonts w:ascii="Times New Roman" w:hAnsi="Times New Roman" w:cs="Times New Roman"/>
          <w:spacing w:val="-2"/>
        </w:rPr>
        <w:t>than the Supreme Court…”, wrote</w:t>
      </w:r>
      <w:r w:rsidR="00943DD8" w:rsidRPr="00943DD8">
        <w:rPr>
          <w:rFonts w:ascii="Times New Roman" w:hAnsi="Times New Roman" w:cs="Times New Roman"/>
          <w:spacing w:val="-2"/>
        </w:rPr>
        <w:t xml:space="preserve"> David Rabban in a thorough analysis called “The First Amendment in its Forgotten Years”</w:t>
      </w:r>
      <w:r w:rsidR="00BD3384">
        <w:rPr>
          <w:rFonts w:ascii="Times New Roman" w:hAnsi="Times New Roman" w:cs="Times New Roman"/>
          <w:spacing w:val="-2"/>
        </w:rPr>
        <w:t>.</w:t>
      </w:r>
      <w:r w:rsidR="00943DD8" w:rsidRPr="00BD3384">
        <w:rPr>
          <w:rFonts w:ascii="Times New Roman" w:hAnsi="Times New Roman"/>
          <w:spacing w:val="-2"/>
          <w:vertAlign w:val="superscript"/>
        </w:rPr>
        <w:footnoteReference w:id="21"/>
      </w:r>
      <w:r w:rsidR="00BD3384">
        <w:rPr>
          <w:rFonts w:ascii="Times New Roman" w:hAnsi="Times New Roman" w:cs="Times New Roman"/>
          <w:spacing w:val="-2"/>
        </w:rPr>
        <w:t xml:space="preserve"> </w:t>
      </w:r>
      <w:r w:rsidR="005F50A2">
        <w:rPr>
          <w:rFonts w:ascii="Times New Roman" w:hAnsi="Times New Roman" w:cs="Times New Roman"/>
          <w:spacing w:val="-2"/>
        </w:rPr>
        <w:t>For Rabban</w:t>
      </w:r>
      <w:r w:rsidR="00943DD8" w:rsidRPr="00943DD8">
        <w:rPr>
          <w:rFonts w:ascii="Times New Roman" w:hAnsi="Times New Roman" w:cs="Times New Roman"/>
          <w:spacing w:val="-2"/>
        </w:rPr>
        <w:t>, before World War I, ”the widespread judicial hostility to the value of free speech transcended any individual issue or litigant”.</w:t>
      </w:r>
      <w:r w:rsidR="00943DD8" w:rsidRPr="00BD3384">
        <w:rPr>
          <w:rFonts w:ascii="Times New Roman" w:hAnsi="Times New Roman" w:cs="Times New Roman"/>
          <w:spacing w:val="-2"/>
          <w:vertAlign w:val="superscript"/>
        </w:rPr>
        <w:footnoteReference w:id="22"/>
      </w:r>
      <w:r w:rsidR="00943DD8" w:rsidRPr="00BD3384">
        <w:rPr>
          <w:rFonts w:ascii="Times New Roman" w:hAnsi="Times New Roman" w:cs="Times New Roman"/>
          <w:spacing w:val="-2"/>
          <w:vertAlign w:val="superscript"/>
        </w:rPr>
        <w:t xml:space="preserve"> </w:t>
      </w:r>
    </w:p>
    <w:p w14:paraId="508BAE20" w14:textId="77777777" w:rsidR="00861744" w:rsidRDefault="00943DD8" w:rsidP="004575AC">
      <w:pPr>
        <w:widowControl w:val="0"/>
        <w:autoSpaceDE w:val="0"/>
        <w:autoSpaceDN w:val="0"/>
        <w:adjustRightInd w:val="0"/>
        <w:spacing w:line="360" w:lineRule="auto"/>
        <w:ind w:firstLine="357"/>
        <w:jc w:val="both"/>
        <w:rPr>
          <w:rFonts w:ascii="Times New Roman" w:hAnsi="Times New Roman" w:cs="Times New Roman"/>
          <w:spacing w:val="-2"/>
        </w:rPr>
      </w:pPr>
      <w:r w:rsidRPr="00943DD8">
        <w:rPr>
          <w:rFonts w:ascii="Times New Roman" w:hAnsi="Times New Roman" w:cs="Times New Roman"/>
          <w:spacing w:val="-2"/>
        </w:rPr>
        <w:t>Outraged at the blatant disregard for free spe</w:t>
      </w:r>
      <w:r w:rsidR="007E498C">
        <w:rPr>
          <w:rFonts w:ascii="Times New Roman" w:hAnsi="Times New Roman" w:cs="Times New Roman"/>
          <w:spacing w:val="-2"/>
        </w:rPr>
        <w:t>ech of the judiciary during that</w:t>
      </w:r>
      <w:r w:rsidRPr="00943DD8">
        <w:rPr>
          <w:rFonts w:ascii="Times New Roman" w:hAnsi="Times New Roman" w:cs="Times New Roman"/>
          <w:spacing w:val="-2"/>
        </w:rPr>
        <w:t xml:space="preserve"> pe</w:t>
      </w:r>
      <w:r w:rsidR="007E498C">
        <w:rPr>
          <w:rFonts w:ascii="Times New Roman" w:hAnsi="Times New Roman" w:cs="Times New Roman"/>
          <w:spacing w:val="-2"/>
        </w:rPr>
        <w:t xml:space="preserve">riod, an </w:t>
      </w:r>
      <w:r w:rsidRPr="00943DD8">
        <w:rPr>
          <w:rFonts w:ascii="Times New Roman" w:hAnsi="Times New Roman" w:cs="Times New Roman"/>
          <w:spacing w:val="-2"/>
        </w:rPr>
        <w:t>influential</w:t>
      </w:r>
      <w:r w:rsidR="00BD3384">
        <w:rPr>
          <w:rFonts w:ascii="Times New Roman" w:hAnsi="Times New Roman" w:cs="Times New Roman"/>
          <w:spacing w:val="-2"/>
        </w:rPr>
        <w:t xml:space="preserve"> </w:t>
      </w:r>
      <w:r w:rsidR="00BD3384" w:rsidRPr="00BD3384">
        <w:rPr>
          <w:rFonts w:ascii="Times New Roman" w:hAnsi="Times New Roman" w:cs="Times New Roman"/>
          <w:spacing w:val="-2"/>
        </w:rPr>
        <w:t>intellectual</w:t>
      </w:r>
      <w:r w:rsidR="005F50A2">
        <w:rPr>
          <w:rFonts w:ascii="Times New Roman" w:hAnsi="Times New Roman" w:cs="Times New Roman"/>
          <w:spacing w:val="-2"/>
        </w:rPr>
        <w:t xml:space="preserve"> contemporary</w:t>
      </w:r>
      <w:r w:rsidR="00BD3384" w:rsidRPr="00BD3384">
        <w:rPr>
          <w:rFonts w:ascii="Times New Roman" w:hAnsi="Times New Roman" w:cs="Times New Roman"/>
          <w:spacing w:val="-2"/>
        </w:rPr>
        <w:t>, Zechariah Chafee,</w:t>
      </w:r>
      <w:r w:rsidR="00BD3384" w:rsidRPr="00304517">
        <w:rPr>
          <w:rFonts w:ascii="Times New Roman" w:hAnsi="Times New Roman"/>
          <w:spacing w:val="-2"/>
          <w:vertAlign w:val="superscript"/>
        </w:rPr>
        <w:footnoteReference w:id="23"/>
      </w:r>
      <w:r w:rsidR="00BD3384" w:rsidRPr="00BD3384">
        <w:rPr>
          <w:rFonts w:ascii="Times New Roman" w:hAnsi="Times New Roman" w:cs="Times New Roman"/>
          <w:spacing w:val="-2"/>
        </w:rPr>
        <w:t xml:space="preserve"> made it his life-long project to part with, completely ignore and ultimately repudiate disregard for freedom of expression in the U.S. Chafee essentially skimmed through legal history to conjure and convey a heroic story about respect for freedom of speech in early America based on the framers’ purported rejection of common law seditious libel. Even if some of the historical facts in Chafee’s analysis were later </w:t>
      </w:r>
      <w:r w:rsidR="00A54DB8">
        <w:rPr>
          <w:rFonts w:ascii="Times New Roman" w:hAnsi="Times New Roman" w:cs="Times New Roman"/>
          <w:spacing w:val="-2"/>
        </w:rPr>
        <w:t xml:space="preserve">categorically </w:t>
      </w:r>
      <w:r w:rsidR="00BD3384" w:rsidRPr="00BD3384">
        <w:rPr>
          <w:rFonts w:ascii="Times New Roman" w:hAnsi="Times New Roman" w:cs="Times New Roman"/>
          <w:spacing w:val="-2"/>
        </w:rPr>
        <w:t>refuted,</w:t>
      </w:r>
      <w:r w:rsidR="00BD3384" w:rsidRPr="007E498C">
        <w:rPr>
          <w:rFonts w:ascii="Times New Roman" w:hAnsi="Times New Roman"/>
          <w:spacing w:val="-2"/>
          <w:vertAlign w:val="superscript"/>
        </w:rPr>
        <w:footnoteReference w:id="24"/>
      </w:r>
      <w:r w:rsidR="00BD3384" w:rsidRPr="00BD3384">
        <w:rPr>
          <w:rFonts w:ascii="Times New Roman" w:hAnsi="Times New Roman" w:cs="Times New Roman"/>
          <w:spacing w:val="-2"/>
        </w:rPr>
        <w:t xml:space="preserve"> the power of his narrative persisted, and some of Chafee’s doctrinal suggestions were taken up in the dissents of Brandeis and Holmes.</w:t>
      </w:r>
      <w:r w:rsidR="00BD3384" w:rsidRPr="00BD3384">
        <w:rPr>
          <w:rFonts w:ascii="Times New Roman" w:hAnsi="Times New Roman"/>
          <w:spacing w:val="-2"/>
          <w:vertAlign w:val="superscript"/>
        </w:rPr>
        <w:footnoteReference w:id="25"/>
      </w:r>
      <w:r w:rsidR="00C837B6">
        <w:rPr>
          <w:rFonts w:ascii="Times New Roman" w:hAnsi="Times New Roman" w:cs="Times New Roman"/>
          <w:spacing w:val="-2"/>
        </w:rPr>
        <w:t xml:space="preserve"> </w:t>
      </w:r>
    </w:p>
    <w:p w14:paraId="17FA907A" w14:textId="77777777" w:rsidR="00861744" w:rsidRDefault="00A54DB8" w:rsidP="00861744">
      <w:pPr>
        <w:widowControl w:val="0"/>
        <w:autoSpaceDE w:val="0"/>
        <w:autoSpaceDN w:val="0"/>
        <w:adjustRightInd w:val="0"/>
        <w:spacing w:line="360" w:lineRule="auto"/>
        <w:ind w:firstLine="357"/>
        <w:jc w:val="both"/>
        <w:rPr>
          <w:rFonts w:ascii="Times New Roman" w:hAnsi="Times New Roman" w:cs="Times New Roman"/>
          <w:spacing w:val="-2"/>
        </w:rPr>
      </w:pPr>
      <w:r>
        <w:rPr>
          <w:rFonts w:ascii="Times New Roman" w:hAnsi="Times New Roman" w:cs="Times New Roman"/>
          <w:spacing w:val="-2"/>
        </w:rPr>
        <w:t xml:space="preserve">Legal historians </w:t>
      </w:r>
      <w:r w:rsidR="00C03EAA">
        <w:rPr>
          <w:rFonts w:ascii="Times New Roman" w:hAnsi="Times New Roman" w:cs="Times New Roman"/>
          <w:spacing w:val="-2"/>
        </w:rPr>
        <w:t xml:space="preserve">later </w:t>
      </w:r>
      <w:r w:rsidR="00BD3384" w:rsidRPr="00BD3384">
        <w:rPr>
          <w:rFonts w:ascii="Times New Roman" w:hAnsi="Times New Roman" w:cs="Times New Roman"/>
          <w:spacing w:val="-2"/>
        </w:rPr>
        <w:t>focused on describing the cases that led the First Amendment to be a mere paper guarantee in the period before World</w:t>
      </w:r>
      <w:r w:rsidR="007E498C">
        <w:rPr>
          <w:rFonts w:ascii="Times New Roman" w:hAnsi="Times New Roman" w:cs="Times New Roman"/>
          <w:spacing w:val="-2"/>
        </w:rPr>
        <w:t xml:space="preserve"> War I but did not explain </w:t>
      </w:r>
      <w:r w:rsidR="00BD3384" w:rsidRPr="00BD3384">
        <w:rPr>
          <w:rFonts w:ascii="Times New Roman" w:hAnsi="Times New Roman" w:cs="Times New Roman"/>
          <w:spacing w:val="-2"/>
        </w:rPr>
        <w:t xml:space="preserve">why this </w:t>
      </w:r>
      <w:r w:rsidR="007E498C">
        <w:rPr>
          <w:rFonts w:ascii="Times New Roman" w:hAnsi="Times New Roman" w:cs="Times New Roman"/>
          <w:spacing w:val="-2"/>
        </w:rPr>
        <w:t xml:space="preserve">might have been </w:t>
      </w:r>
      <w:r w:rsidR="00BD3384" w:rsidRPr="00BD3384">
        <w:rPr>
          <w:rFonts w:ascii="Times New Roman" w:hAnsi="Times New Roman" w:cs="Times New Roman"/>
          <w:spacing w:val="-2"/>
        </w:rPr>
        <w:t>the case and how given the low status enjoyed by free speech, as Anthony Lewis observed, “[t]he Holmes-Brandeis views… persuaded the country and, in time, the Court.”</w:t>
      </w:r>
      <w:r w:rsidR="007E498C">
        <w:rPr>
          <w:rStyle w:val="FootnoteReference"/>
          <w:rFonts w:ascii="Times New Roman" w:hAnsi="Times New Roman" w:cs="Times New Roman"/>
          <w:spacing w:val="-2"/>
        </w:rPr>
        <w:footnoteReference w:id="26"/>
      </w:r>
      <w:r w:rsidR="00BD3384" w:rsidRPr="00BD3384">
        <w:rPr>
          <w:rFonts w:ascii="Times New Roman" w:hAnsi="Times New Roman" w:cs="Times New Roman"/>
          <w:spacing w:val="-2"/>
        </w:rPr>
        <w:t xml:space="preserve"> </w:t>
      </w:r>
      <w:r w:rsidR="004A1F52">
        <w:rPr>
          <w:rFonts w:ascii="Times New Roman" w:hAnsi="Times New Roman" w:cs="Times New Roman"/>
          <w:spacing w:val="-2"/>
        </w:rPr>
        <w:t>In other words, what used to be marginal</w:t>
      </w:r>
      <w:r w:rsidR="00FC34F0">
        <w:rPr>
          <w:rFonts w:ascii="Times New Roman" w:hAnsi="Times New Roman" w:cs="Times New Roman"/>
          <w:spacing w:val="-2"/>
        </w:rPr>
        <w:t xml:space="preserve">ized dissents became the canon against which the First Amendment is interpreted to this day. </w:t>
      </w:r>
      <w:r w:rsidR="00BD3384" w:rsidRPr="00BD3384">
        <w:rPr>
          <w:rFonts w:ascii="Times New Roman" w:hAnsi="Times New Roman" w:cs="Times New Roman"/>
          <w:spacing w:val="-2"/>
        </w:rPr>
        <w:t xml:space="preserve">The </w:t>
      </w:r>
      <w:r>
        <w:rPr>
          <w:rFonts w:ascii="Times New Roman" w:hAnsi="Times New Roman" w:cs="Times New Roman"/>
          <w:spacing w:val="-2"/>
        </w:rPr>
        <w:t xml:space="preserve">“glorious years” </w:t>
      </w:r>
      <w:r w:rsidR="00BD3384" w:rsidRPr="00BD3384">
        <w:rPr>
          <w:rFonts w:ascii="Times New Roman" w:hAnsi="Times New Roman" w:cs="Times New Roman"/>
          <w:spacing w:val="-2"/>
        </w:rPr>
        <w:t xml:space="preserve">of the First Amendment with </w:t>
      </w:r>
      <w:r w:rsidR="00BD3384" w:rsidRPr="00BD3384">
        <w:rPr>
          <w:rFonts w:ascii="Times New Roman" w:hAnsi="Times New Roman" w:cs="Times New Roman"/>
          <w:i/>
          <w:spacing w:val="-2"/>
        </w:rPr>
        <w:t>New York Times Co. v. Sullivan</w:t>
      </w:r>
      <w:r w:rsidR="00B70E0D" w:rsidRPr="00045132">
        <w:rPr>
          <w:rStyle w:val="FootnoteReference"/>
          <w:rFonts w:ascii="Times New Roman" w:hAnsi="Times New Roman" w:cs="Times New Roman"/>
          <w:spacing w:val="-2"/>
        </w:rPr>
        <w:footnoteReference w:id="27"/>
      </w:r>
      <w:r w:rsidR="00BD3384" w:rsidRPr="00BD3384">
        <w:rPr>
          <w:rFonts w:ascii="Times New Roman" w:hAnsi="Times New Roman" w:cs="Times New Roman"/>
          <w:spacing w:val="-2"/>
        </w:rPr>
        <w:t xml:space="preserve"> and </w:t>
      </w:r>
      <w:r w:rsidR="00BD3384" w:rsidRPr="00BD3384">
        <w:rPr>
          <w:rFonts w:ascii="Times New Roman" w:hAnsi="Times New Roman" w:cs="Times New Roman"/>
          <w:i/>
          <w:spacing w:val="-2"/>
        </w:rPr>
        <w:t>Brandenburg v. Ohio</w:t>
      </w:r>
      <w:r w:rsidR="00B70E0D" w:rsidRPr="00045132">
        <w:rPr>
          <w:rStyle w:val="FootnoteReference"/>
          <w:rFonts w:ascii="Times New Roman" w:hAnsi="Times New Roman" w:cs="Times New Roman"/>
          <w:spacing w:val="-2"/>
        </w:rPr>
        <w:footnoteReference w:id="28"/>
      </w:r>
      <w:r w:rsidRPr="00045132">
        <w:rPr>
          <w:rFonts w:ascii="Times New Roman" w:hAnsi="Times New Roman" w:cs="Times New Roman"/>
          <w:spacing w:val="-2"/>
        </w:rPr>
        <w:t xml:space="preserve"> </w:t>
      </w:r>
      <w:r>
        <w:rPr>
          <w:rFonts w:ascii="Times New Roman" w:hAnsi="Times New Roman" w:cs="Times New Roman"/>
          <w:spacing w:val="-2"/>
        </w:rPr>
        <w:t>co</w:t>
      </w:r>
      <w:r w:rsidR="00BD3384" w:rsidRPr="00BD3384">
        <w:rPr>
          <w:rFonts w:ascii="Times New Roman" w:hAnsi="Times New Roman" w:cs="Times New Roman"/>
          <w:spacing w:val="-2"/>
        </w:rPr>
        <w:t xml:space="preserve">me only with the Civil Rights Revolution. During the struggle to defeat racial segregation that Chief Justice Earl Warren waged in the 1960s, he found out that “support for civil rights frequently required, </w:t>
      </w:r>
      <w:r w:rsidR="00BD3384" w:rsidRPr="00BD3384">
        <w:rPr>
          <w:rFonts w:ascii="Times New Roman" w:hAnsi="Times New Roman" w:cs="Times New Roman"/>
          <w:spacing w:val="-2"/>
        </w:rPr>
        <w:lastRenderedPageBreak/>
        <w:t>as a practical matter, significantly broadening the rights to free expression as the movement’s struggles both dramatized the need for broad libertarian speech doctrine and provided the occasions for its expansion and development.”</w:t>
      </w:r>
      <w:r>
        <w:rPr>
          <w:rStyle w:val="FootnoteReference"/>
          <w:rFonts w:ascii="Times New Roman" w:hAnsi="Times New Roman" w:cs="Times New Roman"/>
          <w:spacing w:val="-2"/>
        </w:rPr>
        <w:footnoteReference w:id="29"/>
      </w:r>
      <w:r>
        <w:rPr>
          <w:rFonts w:ascii="Times New Roman" w:hAnsi="Times New Roman" w:cs="Times New Roman"/>
          <w:spacing w:val="-2"/>
        </w:rPr>
        <w:t xml:space="preserve"> </w:t>
      </w:r>
      <w:r w:rsidR="00C03EAA">
        <w:rPr>
          <w:rFonts w:ascii="Times New Roman" w:hAnsi="Times New Roman" w:cs="Times New Roman"/>
          <w:spacing w:val="-2"/>
        </w:rPr>
        <w:t xml:space="preserve">For Bernard Schwartz, </w:t>
      </w:r>
      <w:r w:rsidR="008E401E" w:rsidRPr="008E401E">
        <w:rPr>
          <w:rFonts w:ascii="Times New Roman" w:hAnsi="Times New Roman" w:cs="Times New Roman"/>
          <w:spacing w:val="-2"/>
        </w:rPr>
        <w:t>“</w:t>
      </w:r>
      <w:r w:rsidR="004575AC">
        <w:rPr>
          <w:rFonts w:ascii="Times New Roman" w:hAnsi="Times New Roman" w:cs="Times New Roman"/>
          <w:spacing w:val="-2"/>
        </w:rPr>
        <w:t>[m]</w:t>
      </w:r>
      <w:r w:rsidR="008E401E" w:rsidRPr="008E401E">
        <w:rPr>
          <w:rFonts w:ascii="Times New Roman" w:hAnsi="Times New Roman" w:cs="Times New Roman"/>
          <w:spacing w:val="-2"/>
        </w:rPr>
        <w:t xml:space="preserve">ore consistently than other Courts before or since, the Warren Court approached free speech questions from the perspective that freedom of expression is a </w:t>
      </w:r>
      <w:r w:rsidR="008E401E" w:rsidRPr="00046343">
        <w:rPr>
          <w:rFonts w:ascii="Times New Roman" w:hAnsi="Times New Roman" w:cs="Times New Roman"/>
          <w:i/>
          <w:spacing w:val="-2"/>
        </w:rPr>
        <w:t>preferred</w:t>
      </w:r>
      <w:r w:rsidR="008E401E" w:rsidRPr="008E401E">
        <w:rPr>
          <w:rFonts w:ascii="Times New Roman" w:hAnsi="Times New Roman" w:cs="Times New Roman"/>
          <w:spacing w:val="-2"/>
        </w:rPr>
        <w:t xml:space="preserve"> constitutional value.”</w:t>
      </w:r>
      <w:r w:rsidR="008E401E">
        <w:rPr>
          <w:rStyle w:val="FootnoteReference"/>
          <w:rFonts w:ascii="Times New Roman" w:hAnsi="Times New Roman" w:cs="Times New Roman"/>
          <w:spacing w:val="-2"/>
        </w:rPr>
        <w:footnoteReference w:id="30"/>
      </w:r>
      <w:r w:rsidR="008E401E" w:rsidRPr="008E401E">
        <w:rPr>
          <w:rFonts w:ascii="Times New Roman" w:hAnsi="Times New Roman" w:cs="Times New Roman"/>
          <w:spacing w:val="-2"/>
        </w:rPr>
        <w:t xml:space="preserve"> </w:t>
      </w:r>
    </w:p>
    <w:p w14:paraId="42FBF5D2" w14:textId="692AC9A5" w:rsidR="00943DD8" w:rsidRPr="004575AC" w:rsidRDefault="00A54DB8" w:rsidP="00861744">
      <w:pPr>
        <w:widowControl w:val="0"/>
        <w:autoSpaceDE w:val="0"/>
        <w:autoSpaceDN w:val="0"/>
        <w:adjustRightInd w:val="0"/>
        <w:spacing w:line="360" w:lineRule="auto"/>
        <w:ind w:firstLine="357"/>
        <w:jc w:val="both"/>
        <w:rPr>
          <w:rFonts w:ascii="Times New Roman" w:hAnsi="Times New Roman" w:cs="Times New Roman"/>
          <w:spacing w:val="-2"/>
        </w:rPr>
      </w:pPr>
      <w:r>
        <w:rPr>
          <w:rFonts w:ascii="Times New Roman" w:hAnsi="Times New Roman" w:cs="Times New Roman"/>
          <w:spacing w:val="-2"/>
        </w:rPr>
        <w:t xml:space="preserve">There is a story to be told about </w:t>
      </w:r>
      <w:r w:rsidR="00581BDA">
        <w:rPr>
          <w:rFonts w:ascii="Times New Roman" w:hAnsi="Times New Roman" w:cs="Times New Roman"/>
          <w:spacing w:val="-2"/>
        </w:rPr>
        <w:t xml:space="preserve">the </w:t>
      </w:r>
      <w:r w:rsidR="00E965B0">
        <w:rPr>
          <w:rFonts w:ascii="Times New Roman" w:hAnsi="Times New Roman" w:cs="Times New Roman"/>
          <w:spacing w:val="-2"/>
        </w:rPr>
        <w:t xml:space="preserve">astonishing </w:t>
      </w:r>
      <w:r w:rsidR="00581BDA">
        <w:rPr>
          <w:rFonts w:ascii="Times New Roman" w:hAnsi="Times New Roman" w:cs="Times New Roman"/>
          <w:spacing w:val="-2"/>
        </w:rPr>
        <w:t xml:space="preserve">rise </w:t>
      </w:r>
      <w:r w:rsidR="00D75608">
        <w:rPr>
          <w:rFonts w:ascii="Times New Roman" w:hAnsi="Times New Roman" w:cs="Times New Roman"/>
          <w:spacing w:val="-2"/>
        </w:rPr>
        <w:t xml:space="preserve">to centrality </w:t>
      </w:r>
      <w:r w:rsidR="00581BDA">
        <w:rPr>
          <w:rFonts w:ascii="Times New Roman" w:hAnsi="Times New Roman" w:cs="Times New Roman"/>
          <w:spacing w:val="-2"/>
        </w:rPr>
        <w:t xml:space="preserve">of free speech in America in exactly that period of </w:t>
      </w:r>
      <w:r w:rsidR="00825BD3">
        <w:rPr>
          <w:rFonts w:ascii="Times New Roman" w:hAnsi="Times New Roman" w:cs="Times New Roman"/>
          <w:spacing w:val="-2"/>
        </w:rPr>
        <w:t>extreme racial tensions and social divisiveness. To borrow from a sociologist, free speech filled with</w:t>
      </w:r>
      <w:r w:rsidR="00D75608">
        <w:rPr>
          <w:rFonts w:ascii="Times New Roman" w:hAnsi="Times New Roman" w:cs="Times New Roman"/>
          <w:spacing w:val="-2"/>
        </w:rPr>
        <w:t xml:space="preserve"> meaning the U.S.’s search for a </w:t>
      </w:r>
      <w:r w:rsidR="00825BD3">
        <w:rPr>
          <w:rFonts w:ascii="Times New Roman" w:hAnsi="Times New Roman" w:cs="Times New Roman"/>
          <w:spacing w:val="-2"/>
        </w:rPr>
        <w:t>“c</w:t>
      </w:r>
      <w:r w:rsidR="00D75608">
        <w:rPr>
          <w:rFonts w:ascii="Times New Roman" w:hAnsi="Times New Roman" w:cs="Times New Roman"/>
          <w:spacing w:val="-2"/>
        </w:rPr>
        <w:t>ivil</w:t>
      </w:r>
      <w:r w:rsidR="00825BD3">
        <w:rPr>
          <w:rFonts w:ascii="Times New Roman" w:hAnsi="Times New Roman" w:cs="Times New Roman"/>
          <w:spacing w:val="-2"/>
        </w:rPr>
        <w:t xml:space="preserve"> religion”</w:t>
      </w:r>
      <w:r w:rsidR="00D75608">
        <w:rPr>
          <w:rFonts w:ascii="Times New Roman" w:hAnsi="Times New Roman" w:cs="Times New Roman"/>
          <w:spacing w:val="-2"/>
        </w:rPr>
        <w:t>;</w:t>
      </w:r>
      <w:r w:rsidR="00825BD3">
        <w:rPr>
          <w:rStyle w:val="FootnoteReference"/>
          <w:rFonts w:ascii="Times New Roman" w:hAnsi="Times New Roman" w:cs="Times New Roman"/>
          <w:spacing w:val="-2"/>
        </w:rPr>
        <w:footnoteReference w:id="31"/>
      </w:r>
      <w:r w:rsidR="00D75608">
        <w:rPr>
          <w:rFonts w:ascii="Times New Roman" w:hAnsi="Times New Roman" w:cs="Times New Roman"/>
          <w:spacing w:val="-2"/>
        </w:rPr>
        <w:t xml:space="preserve"> </w:t>
      </w:r>
      <w:r w:rsidR="00E965B0">
        <w:rPr>
          <w:rFonts w:ascii="Times New Roman" w:hAnsi="Times New Roman" w:cs="Times New Roman"/>
          <w:spacing w:val="-2"/>
        </w:rPr>
        <w:t xml:space="preserve">it provided </w:t>
      </w:r>
      <w:r w:rsidR="00D75608">
        <w:rPr>
          <w:rFonts w:ascii="Times New Roman" w:hAnsi="Times New Roman" w:cs="Times New Roman"/>
          <w:spacing w:val="-2"/>
        </w:rPr>
        <w:t xml:space="preserve">a </w:t>
      </w:r>
      <w:r w:rsidR="00E965B0">
        <w:rPr>
          <w:rFonts w:ascii="Times New Roman" w:hAnsi="Times New Roman" w:cs="Times New Roman"/>
          <w:spacing w:val="-2"/>
        </w:rPr>
        <w:t xml:space="preserve">rich and multilayered </w:t>
      </w:r>
      <w:r w:rsidR="00D75608">
        <w:rPr>
          <w:rFonts w:ascii="Times New Roman" w:hAnsi="Times New Roman" w:cs="Times New Roman"/>
          <w:spacing w:val="-2"/>
        </w:rPr>
        <w:t xml:space="preserve">concept that could serve as a symbol </w:t>
      </w:r>
      <w:r w:rsidR="00E965B0">
        <w:rPr>
          <w:rFonts w:ascii="Times New Roman" w:hAnsi="Times New Roman" w:cs="Times New Roman"/>
          <w:spacing w:val="-2"/>
        </w:rPr>
        <w:t>of commonality and an image of internal bond in a very divided society.</w:t>
      </w:r>
      <w:r w:rsidR="006C64A2">
        <w:rPr>
          <w:rStyle w:val="FootnoteReference"/>
          <w:rFonts w:ascii="Times New Roman" w:hAnsi="Times New Roman" w:cs="Times New Roman"/>
          <w:spacing w:val="-2"/>
        </w:rPr>
        <w:footnoteReference w:id="32"/>
      </w:r>
      <w:r w:rsidR="00E965B0">
        <w:rPr>
          <w:rFonts w:ascii="Times New Roman" w:hAnsi="Times New Roman" w:cs="Times New Roman"/>
          <w:spacing w:val="-2"/>
        </w:rPr>
        <w:t xml:space="preserve"> In constitutional law parlance, the vocabulary of civil religion</w:t>
      </w:r>
      <w:r w:rsidR="00023C6C">
        <w:rPr>
          <w:rFonts w:ascii="Times New Roman" w:hAnsi="Times New Roman" w:cs="Times New Roman"/>
          <w:spacing w:val="-2"/>
        </w:rPr>
        <w:t xml:space="preserve"> would translate</w:t>
      </w:r>
      <w:r w:rsidR="00E965B0">
        <w:rPr>
          <w:rFonts w:ascii="Times New Roman" w:hAnsi="Times New Roman" w:cs="Times New Roman"/>
          <w:spacing w:val="-2"/>
        </w:rPr>
        <w:t xml:space="preserve"> into an aspect of constitutional identity or constitutional patriotism. Unlike constitutional identity</w:t>
      </w:r>
      <w:r w:rsidR="00023C6C">
        <w:rPr>
          <w:rFonts w:ascii="Times New Roman" w:hAnsi="Times New Roman" w:cs="Times New Roman"/>
          <w:spacing w:val="-2"/>
        </w:rPr>
        <w:t xml:space="preserve"> that encompasses the broader structural characteristics of a written or unwritten constitution</w:t>
      </w:r>
      <w:r w:rsidR="004A1F52">
        <w:rPr>
          <w:rStyle w:val="FootnoteReference"/>
          <w:rFonts w:ascii="Times New Roman" w:hAnsi="Times New Roman" w:cs="Times New Roman"/>
          <w:spacing w:val="-2"/>
        </w:rPr>
        <w:footnoteReference w:id="33"/>
      </w:r>
      <w:r w:rsidR="00023C6C">
        <w:rPr>
          <w:rFonts w:ascii="Times New Roman" w:hAnsi="Times New Roman" w:cs="Times New Roman"/>
          <w:spacing w:val="-2"/>
        </w:rPr>
        <w:t xml:space="preserve"> or</w:t>
      </w:r>
      <w:r w:rsidR="00E965B0">
        <w:rPr>
          <w:rFonts w:ascii="Times New Roman" w:hAnsi="Times New Roman" w:cs="Times New Roman"/>
          <w:spacing w:val="-2"/>
        </w:rPr>
        <w:t xml:space="preserve"> constitutional patriotism</w:t>
      </w:r>
      <w:r w:rsidR="00023C6C">
        <w:rPr>
          <w:rFonts w:ascii="Times New Roman" w:hAnsi="Times New Roman" w:cs="Times New Roman"/>
          <w:spacing w:val="-2"/>
        </w:rPr>
        <w:t xml:space="preserve"> that at its core propagates the espousal of universal values</w:t>
      </w:r>
      <w:r w:rsidR="00E965B0">
        <w:rPr>
          <w:rFonts w:ascii="Times New Roman" w:hAnsi="Times New Roman" w:cs="Times New Roman"/>
          <w:spacing w:val="-2"/>
        </w:rPr>
        <w:t>,</w:t>
      </w:r>
      <w:r w:rsidR="009A4225">
        <w:rPr>
          <w:rStyle w:val="FootnoteReference"/>
          <w:rFonts w:ascii="Times New Roman" w:hAnsi="Times New Roman" w:cs="Times New Roman"/>
          <w:spacing w:val="-2"/>
        </w:rPr>
        <w:footnoteReference w:id="34"/>
      </w:r>
      <w:r w:rsidR="00E965B0">
        <w:rPr>
          <w:rFonts w:ascii="Times New Roman" w:hAnsi="Times New Roman" w:cs="Times New Roman"/>
          <w:spacing w:val="-2"/>
        </w:rPr>
        <w:t xml:space="preserve"> freedom of speech as civil religion </w:t>
      </w:r>
      <w:r w:rsidR="004A1F52">
        <w:rPr>
          <w:rFonts w:ascii="Times New Roman" w:hAnsi="Times New Roman" w:cs="Times New Roman"/>
          <w:spacing w:val="-2"/>
        </w:rPr>
        <w:t>zooms in on one particular identity-construing feature</w:t>
      </w:r>
      <w:r w:rsidR="00C03EAA">
        <w:rPr>
          <w:rFonts w:ascii="Times New Roman" w:hAnsi="Times New Roman" w:cs="Times New Roman"/>
          <w:spacing w:val="-2"/>
        </w:rPr>
        <w:t xml:space="preserve"> that </w:t>
      </w:r>
      <w:r w:rsidR="00861744">
        <w:rPr>
          <w:rFonts w:ascii="Times New Roman" w:hAnsi="Times New Roman" w:cs="Times New Roman"/>
          <w:spacing w:val="-2"/>
        </w:rPr>
        <w:t xml:space="preserve">provides </w:t>
      </w:r>
      <w:r w:rsidR="00C5651F">
        <w:rPr>
          <w:rFonts w:ascii="Times New Roman" w:hAnsi="Times New Roman" w:cs="Times New Roman"/>
          <w:spacing w:val="-2"/>
        </w:rPr>
        <w:t>the necessary social “glue” for</w:t>
      </w:r>
      <w:r w:rsidR="00FC34F0">
        <w:rPr>
          <w:rFonts w:ascii="Times New Roman" w:hAnsi="Times New Roman" w:cs="Times New Roman"/>
          <w:spacing w:val="-2"/>
        </w:rPr>
        <w:t xml:space="preserve"> a heterogeneous community</w:t>
      </w:r>
      <w:r w:rsidR="004A1F52">
        <w:rPr>
          <w:rFonts w:ascii="Times New Roman" w:hAnsi="Times New Roman" w:cs="Times New Roman"/>
          <w:spacing w:val="-2"/>
        </w:rPr>
        <w:t>. There are several elements that make freedom of speech an apt candidate for successfully accompli</w:t>
      </w:r>
      <w:r w:rsidR="00FC34F0">
        <w:rPr>
          <w:rFonts w:ascii="Times New Roman" w:hAnsi="Times New Roman" w:cs="Times New Roman"/>
          <w:spacing w:val="-2"/>
        </w:rPr>
        <w:t xml:space="preserve">shing precisely </w:t>
      </w:r>
      <w:r w:rsidR="009A4225">
        <w:rPr>
          <w:rFonts w:ascii="Times New Roman" w:hAnsi="Times New Roman" w:cs="Times New Roman"/>
          <w:spacing w:val="-2"/>
        </w:rPr>
        <w:t xml:space="preserve">this </w:t>
      </w:r>
      <w:r w:rsidR="00FC34F0">
        <w:rPr>
          <w:rFonts w:ascii="Times New Roman" w:hAnsi="Times New Roman" w:cs="Times New Roman"/>
          <w:spacing w:val="-2"/>
        </w:rPr>
        <w:t>function</w:t>
      </w:r>
      <w:r w:rsidR="00861744">
        <w:rPr>
          <w:rFonts w:ascii="Times New Roman" w:hAnsi="Times New Roman" w:cs="Times New Roman"/>
          <w:spacing w:val="-2"/>
        </w:rPr>
        <w:t xml:space="preserve"> in the U.S.</w:t>
      </w:r>
      <w:r w:rsidR="00FC34F0">
        <w:rPr>
          <w:rFonts w:ascii="Times New Roman" w:hAnsi="Times New Roman" w:cs="Times New Roman"/>
          <w:spacing w:val="-2"/>
        </w:rPr>
        <w:t xml:space="preserve">: </w:t>
      </w:r>
      <w:r w:rsidR="008E401E">
        <w:rPr>
          <w:rFonts w:ascii="Times New Roman" w:hAnsi="Times New Roman" w:cs="Times New Roman"/>
          <w:spacing w:val="-2"/>
        </w:rPr>
        <w:t xml:space="preserve">these are </w:t>
      </w:r>
      <w:r w:rsidR="004A1F52">
        <w:rPr>
          <w:rFonts w:ascii="Times New Roman" w:hAnsi="Times New Roman" w:cs="Times New Roman"/>
          <w:spacing w:val="-2"/>
        </w:rPr>
        <w:t>its</w:t>
      </w:r>
      <w:r w:rsidR="00B43D5D">
        <w:rPr>
          <w:rFonts w:ascii="Times New Roman" w:hAnsi="Times New Roman" w:cs="Times New Roman"/>
          <w:spacing w:val="-2"/>
        </w:rPr>
        <w:t xml:space="preserve"> bipartisan nature next to an</w:t>
      </w:r>
      <w:r w:rsidR="00FC34F0">
        <w:rPr>
          <w:rFonts w:ascii="Times New Roman" w:hAnsi="Times New Roman" w:cs="Times New Roman"/>
          <w:spacing w:val="-2"/>
        </w:rPr>
        <w:t xml:space="preserve"> amalgam of </w:t>
      </w:r>
      <w:r w:rsidR="008E401E">
        <w:rPr>
          <w:rFonts w:ascii="Times New Roman" w:hAnsi="Times New Roman" w:cs="Times New Roman"/>
          <w:spacing w:val="-2"/>
        </w:rPr>
        <w:t>individua</w:t>
      </w:r>
      <w:r w:rsidR="00C03EAA">
        <w:rPr>
          <w:rFonts w:ascii="Times New Roman" w:hAnsi="Times New Roman" w:cs="Times New Roman"/>
          <w:spacing w:val="-2"/>
        </w:rPr>
        <w:t xml:space="preserve">l and communal values that the right </w:t>
      </w:r>
      <w:r w:rsidR="008E401E">
        <w:rPr>
          <w:rFonts w:ascii="Times New Roman" w:hAnsi="Times New Roman" w:cs="Times New Roman"/>
          <w:spacing w:val="-2"/>
        </w:rPr>
        <w:t xml:space="preserve">bundles together. </w:t>
      </w:r>
      <w:r w:rsidR="00C5651F">
        <w:rPr>
          <w:rFonts w:ascii="Times New Roman" w:hAnsi="Times New Roman" w:cs="Times New Roman"/>
          <w:spacing w:val="-2"/>
        </w:rPr>
        <w:t>I will examine these</w:t>
      </w:r>
      <w:r w:rsidR="00C03EAA">
        <w:rPr>
          <w:rFonts w:ascii="Times New Roman" w:hAnsi="Times New Roman" w:cs="Times New Roman"/>
          <w:spacing w:val="-2"/>
        </w:rPr>
        <w:t xml:space="preserve"> next.</w:t>
      </w:r>
    </w:p>
    <w:p w14:paraId="6185F3EE" w14:textId="77777777" w:rsidR="008E401E" w:rsidRDefault="008E401E" w:rsidP="00E965B0">
      <w:pPr>
        <w:widowControl w:val="0"/>
        <w:autoSpaceDE w:val="0"/>
        <w:autoSpaceDN w:val="0"/>
        <w:adjustRightInd w:val="0"/>
        <w:spacing w:line="360" w:lineRule="auto"/>
        <w:ind w:firstLine="720"/>
        <w:jc w:val="both"/>
        <w:rPr>
          <w:rFonts w:ascii="Times New Roman" w:hAnsi="Times New Roman" w:cs="Times New Roman"/>
          <w:spacing w:val="-2"/>
        </w:rPr>
      </w:pPr>
    </w:p>
    <w:p w14:paraId="213401EC" w14:textId="6D3C3B95" w:rsidR="00B43D5D" w:rsidRDefault="00B43D5D" w:rsidP="00B944EE">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lastRenderedPageBreak/>
        <w:t xml:space="preserve">3. The Bipartisan First Amendment </w:t>
      </w:r>
    </w:p>
    <w:p w14:paraId="3AC6B7A5" w14:textId="77777777" w:rsidR="00B944EE" w:rsidRDefault="00B944EE" w:rsidP="00B944EE">
      <w:pPr>
        <w:widowControl w:val="0"/>
        <w:autoSpaceDE w:val="0"/>
        <w:autoSpaceDN w:val="0"/>
        <w:adjustRightInd w:val="0"/>
        <w:spacing w:line="360" w:lineRule="auto"/>
        <w:ind w:firstLine="720"/>
        <w:jc w:val="both"/>
        <w:rPr>
          <w:rFonts w:ascii="Times New Roman" w:hAnsi="Times New Roman" w:cs="Times New Roman"/>
          <w:spacing w:val="-2"/>
        </w:rPr>
      </w:pPr>
    </w:p>
    <w:p w14:paraId="32FE5CCF" w14:textId="77777777" w:rsidR="00B944EE" w:rsidRDefault="00B43D5D" w:rsidP="002130A3">
      <w:pPr>
        <w:spacing w:line="360" w:lineRule="auto"/>
        <w:ind w:firstLine="720"/>
        <w:jc w:val="both"/>
        <w:rPr>
          <w:rFonts w:ascii="Times New Roman" w:hAnsi="Times New Roman" w:cs="Times New Roman"/>
          <w:spacing w:val="-2"/>
        </w:rPr>
      </w:pPr>
      <w:r w:rsidRPr="002130A3">
        <w:rPr>
          <w:rFonts w:ascii="Times New Roman" w:hAnsi="Times New Roman" w:cs="Times New Roman"/>
          <w:spacing w:val="-2"/>
        </w:rPr>
        <w:t xml:space="preserve">Jack Balkin has poignantly noted that: </w:t>
      </w:r>
    </w:p>
    <w:p w14:paraId="337BD6B3" w14:textId="77777777" w:rsidR="00B944EE" w:rsidRDefault="00B43D5D" w:rsidP="00B944EE">
      <w:pPr>
        <w:ind w:left="720"/>
        <w:jc w:val="both"/>
        <w:rPr>
          <w:rFonts w:ascii="Times New Roman" w:hAnsi="Times New Roman" w:cs="Times New Roman"/>
          <w:spacing w:val="-2"/>
        </w:rPr>
      </w:pPr>
      <w:r w:rsidRPr="002130A3">
        <w:rPr>
          <w:rFonts w:ascii="Times New Roman" w:hAnsi="Times New Roman" w:cs="Times New Roman"/>
          <w:spacing w:val="-2"/>
        </w:rPr>
        <w:t>”…for most of America’s history, protecting free speech has helped marginalized or unpopular groups to gain political power and influence. The First Amendment normally has been the friend of left wing values, whether it was French emigres and Republicans in the 1790s, abolitionists in the 1840s, pacifists in the 1910s, organized labor in the 1920s and 1930s, or civil rights protesters in the 1950s and 1960s.”</w:t>
      </w:r>
      <w:r w:rsidRPr="002130A3">
        <w:rPr>
          <w:rStyle w:val="FootnoteReference"/>
          <w:rFonts w:ascii="Times New Roman" w:hAnsi="Times New Roman" w:cs="Times New Roman"/>
          <w:spacing w:val="-2"/>
        </w:rPr>
        <w:footnoteReference w:id="35"/>
      </w:r>
      <w:r w:rsidR="002130A3">
        <w:rPr>
          <w:rFonts w:ascii="Times New Roman" w:hAnsi="Times New Roman" w:cs="Times New Roman"/>
          <w:spacing w:val="-2"/>
        </w:rPr>
        <w:t xml:space="preserve"> </w:t>
      </w:r>
    </w:p>
    <w:p w14:paraId="5C7E792B" w14:textId="5C129C6E" w:rsidR="00B944EE" w:rsidRDefault="004547C3" w:rsidP="00B944EE">
      <w:pPr>
        <w:spacing w:line="360" w:lineRule="auto"/>
        <w:jc w:val="both"/>
        <w:rPr>
          <w:rFonts w:ascii="Times New Roman" w:hAnsi="Times New Roman" w:cs="Times New Roman"/>
          <w:spacing w:val="-2"/>
        </w:rPr>
      </w:pPr>
      <w:r>
        <w:rPr>
          <w:rFonts w:ascii="Times New Roman" w:hAnsi="Times New Roman" w:cs="Times New Roman"/>
          <w:spacing w:val="-2"/>
        </w:rPr>
        <w:t>Even</w:t>
      </w:r>
      <w:r w:rsidR="00B944EE">
        <w:rPr>
          <w:rFonts w:ascii="Times New Roman" w:hAnsi="Times New Roman" w:cs="Times New Roman"/>
          <w:spacing w:val="-2"/>
        </w:rPr>
        <w:t xml:space="preserve"> if in the early days of the American Republic</w:t>
      </w:r>
      <w:r w:rsidR="002130A3">
        <w:rPr>
          <w:rFonts w:ascii="Times New Roman" w:hAnsi="Times New Roman" w:cs="Times New Roman"/>
          <w:spacing w:val="-2"/>
        </w:rPr>
        <w:t xml:space="preserve">, </w:t>
      </w:r>
      <w:r w:rsidR="00B944EE">
        <w:rPr>
          <w:rFonts w:ascii="Times New Roman" w:hAnsi="Times New Roman" w:cs="Times New Roman"/>
          <w:spacing w:val="-2"/>
        </w:rPr>
        <w:t>the First Amendment did not offer substantive prot</w:t>
      </w:r>
      <w:r w:rsidR="002718BD">
        <w:rPr>
          <w:rFonts w:ascii="Times New Roman" w:hAnsi="Times New Roman" w:cs="Times New Roman"/>
          <w:spacing w:val="-2"/>
        </w:rPr>
        <w:t xml:space="preserve">ections to progressives as discussed before, it </w:t>
      </w:r>
      <w:r w:rsidR="00B944EE">
        <w:rPr>
          <w:rFonts w:ascii="Times New Roman" w:hAnsi="Times New Roman" w:cs="Times New Roman"/>
          <w:spacing w:val="-2"/>
        </w:rPr>
        <w:t xml:space="preserve">still </w:t>
      </w:r>
      <w:r w:rsidR="002718BD">
        <w:rPr>
          <w:rFonts w:ascii="Times New Roman" w:hAnsi="Times New Roman" w:cs="Times New Roman"/>
          <w:spacing w:val="-2"/>
        </w:rPr>
        <w:t xml:space="preserve">remained primarily </w:t>
      </w:r>
      <w:r w:rsidR="00B944EE">
        <w:rPr>
          <w:rFonts w:ascii="Times New Roman" w:hAnsi="Times New Roman" w:cs="Times New Roman"/>
          <w:spacing w:val="-2"/>
        </w:rPr>
        <w:t xml:space="preserve">their </w:t>
      </w:r>
      <w:r w:rsidR="00862E93">
        <w:rPr>
          <w:rFonts w:ascii="Times New Roman" w:hAnsi="Times New Roman" w:cs="Times New Roman"/>
          <w:spacing w:val="-2"/>
        </w:rPr>
        <w:t>(</w:t>
      </w:r>
      <w:r w:rsidR="00B944EE">
        <w:rPr>
          <w:rFonts w:ascii="Times New Roman" w:hAnsi="Times New Roman" w:cs="Times New Roman"/>
          <w:spacing w:val="-2"/>
        </w:rPr>
        <w:t>argumentative</w:t>
      </w:r>
      <w:r w:rsidR="00862E93">
        <w:rPr>
          <w:rFonts w:ascii="Times New Roman" w:hAnsi="Times New Roman" w:cs="Times New Roman"/>
          <w:spacing w:val="-2"/>
        </w:rPr>
        <w:t>)</w:t>
      </w:r>
      <w:r w:rsidR="00B944EE">
        <w:rPr>
          <w:rFonts w:ascii="Times New Roman" w:hAnsi="Times New Roman" w:cs="Times New Roman"/>
          <w:spacing w:val="-2"/>
        </w:rPr>
        <w:t xml:space="preserve"> stomping ground. However, for Balkin:</w:t>
      </w:r>
    </w:p>
    <w:p w14:paraId="261941E5" w14:textId="45CDCEAF" w:rsidR="00B944EE" w:rsidRDefault="002130A3" w:rsidP="00DA651F">
      <w:pPr>
        <w:ind w:left="720"/>
        <w:jc w:val="both"/>
        <w:rPr>
          <w:rFonts w:ascii="Times New Roman" w:eastAsia="Times New Roman" w:hAnsi="Times New Roman" w:cs="Times New Roman"/>
          <w:color w:val="222222"/>
          <w:shd w:val="clear" w:color="auto" w:fill="FFFFFF"/>
          <w:lang w:val="en-GB"/>
        </w:rPr>
      </w:pPr>
      <w:r>
        <w:rPr>
          <w:rFonts w:ascii="Times New Roman" w:hAnsi="Times New Roman" w:cs="Times New Roman"/>
          <w:spacing w:val="-2"/>
        </w:rPr>
        <w:t>“</w:t>
      </w:r>
      <w:r w:rsidRPr="002130A3">
        <w:rPr>
          <w:rFonts w:ascii="Times New Roman" w:eastAsia="Times New Roman" w:hAnsi="Times New Roman" w:cs="Times New Roman"/>
          <w:color w:val="222222"/>
          <w:shd w:val="clear" w:color="auto" w:fill="FFFFFF"/>
          <w:lang w:val="en-GB"/>
        </w:rPr>
        <w:t>it is also important to remember that the alliances between particular conceptions of rights and a particular political agenda are always contextual, always situated in history. Everyone is familiar with positions that originally were espoused by radicals and later became mainstream or even conservative positions. The radical ideas of the day often become the orthodoxy of tomorrow, and, in the process, take on a qui</w:t>
      </w:r>
      <w:r w:rsidR="00862E93">
        <w:rPr>
          <w:rFonts w:ascii="Times New Roman" w:eastAsia="Times New Roman" w:hAnsi="Times New Roman" w:cs="Times New Roman"/>
          <w:color w:val="222222"/>
          <w:shd w:val="clear" w:color="auto" w:fill="FFFFFF"/>
          <w:lang w:val="en-GB"/>
        </w:rPr>
        <w:t>te different political valance.”</w:t>
      </w:r>
    </w:p>
    <w:p w14:paraId="7D10AB56" w14:textId="5D128CF4" w:rsidR="000B6EE9" w:rsidRDefault="00862E93" w:rsidP="00DA651F">
      <w:pPr>
        <w:spacing w:line="360" w:lineRule="auto"/>
        <w:ind w:firstLine="720"/>
        <w:jc w:val="both"/>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Balkin</w:t>
      </w:r>
      <w:r w:rsidR="002130A3" w:rsidRPr="002130A3">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 xml:space="preserve">has </w:t>
      </w:r>
      <w:r w:rsidR="002130A3" w:rsidRPr="002130A3">
        <w:rPr>
          <w:rFonts w:ascii="Times New Roman" w:eastAsia="Times New Roman" w:hAnsi="Times New Roman" w:cs="Times New Roman"/>
          <w:color w:val="222222"/>
          <w:shd w:val="clear" w:color="auto" w:fill="FFFFFF"/>
          <w:lang w:val="en-GB"/>
        </w:rPr>
        <w:t>refer</w:t>
      </w:r>
      <w:r>
        <w:rPr>
          <w:rFonts w:ascii="Times New Roman" w:eastAsia="Times New Roman" w:hAnsi="Times New Roman" w:cs="Times New Roman"/>
          <w:color w:val="222222"/>
          <w:shd w:val="clear" w:color="auto" w:fill="FFFFFF"/>
          <w:lang w:val="en-GB"/>
        </w:rPr>
        <w:t>red</w:t>
      </w:r>
      <w:r w:rsidR="002130A3" w:rsidRPr="002130A3">
        <w:rPr>
          <w:rFonts w:ascii="Times New Roman" w:eastAsia="Times New Roman" w:hAnsi="Times New Roman" w:cs="Times New Roman"/>
          <w:color w:val="222222"/>
          <w:shd w:val="clear" w:color="auto" w:fill="FFFFFF"/>
          <w:lang w:val="en-GB"/>
        </w:rPr>
        <w:t xml:space="preserve"> to this phe</w:t>
      </w:r>
      <w:r w:rsidR="00483388">
        <w:rPr>
          <w:rFonts w:ascii="Times New Roman" w:eastAsia="Times New Roman" w:hAnsi="Times New Roman" w:cs="Times New Roman"/>
          <w:color w:val="222222"/>
          <w:shd w:val="clear" w:color="auto" w:fill="FFFFFF"/>
          <w:lang w:val="en-GB"/>
        </w:rPr>
        <w:t xml:space="preserve">nomenon as “ideological drift,” the move of liberal principles </w:t>
      </w:r>
      <w:r w:rsidR="002130A3" w:rsidRPr="002130A3">
        <w:rPr>
          <w:rFonts w:ascii="Times New Roman" w:eastAsia="Times New Roman" w:hAnsi="Times New Roman" w:cs="Times New Roman"/>
          <w:color w:val="222222"/>
          <w:shd w:val="clear" w:color="auto" w:fill="FFFFFF"/>
          <w:lang w:val="en-GB"/>
        </w:rPr>
        <w:t xml:space="preserve">either from right to left </w:t>
      </w:r>
      <w:r w:rsidR="000B6EE9">
        <w:rPr>
          <w:rFonts w:ascii="Times New Roman" w:eastAsia="Times New Roman" w:hAnsi="Times New Roman" w:cs="Times New Roman"/>
          <w:color w:val="222222"/>
          <w:shd w:val="clear" w:color="auto" w:fill="FFFFFF"/>
          <w:lang w:val="en-GB"/>
        </w:rPr>
        <w:t xml:space="preserve">on the political spectrum </w:t>
      </w:r>
      <w:r w:rsidR="002130A3" w:rsidRPr="002130A3">
        <w:rPr>
          <w:rFonts w:ascii="Times New Roman" w:eastAsia="Times New Roman" w:hAnsi="Times New Roman" w:cs="Times New Roman"/>
          <w:color w:val="222222"/>
          <w:shd w:val="clear" w:color="auto" w:fill="FFFFFF"/>
          <w:lang w:val="en-GB"/>
        </w:rPr>
        <w:t xml:space="preserve">or </w:t>
      </w:r>
      <w:r w:rsidR="000B6EE9">
        <w:rPr>
          <w:rFonts w:ascii="Times New Roman" w:eastAsia="Times New Roman" w:hAnsi="Times New Roman" w:cs="Times New Roman"/>
          <w:color w:val="222222"/>
          <w:shd w:val="clear" w:color="auto" w:fill="FFFFFF"/>
          <w:lang w:val="en-GB"/>
        </w:rPr>
        <w:t xml:space="preserve">from </w:t>
      </w:r>
      <w:r w:rsidR="002130A3" w:rsidRPr="002130A3">
        <w:rPr>
          <w:rFonts w:ascii="Times New Roman" w:eastAsia="Times New Roman" w:hAnsi="Times New Roman" w:cs="Times New Roman"/>
          <w:color w:val="222222"/>
          <w:shd w:val="clear" w:color="auto" w:fill="FFFFFF"/>
          <w:lang w:val="en-GB"/>
        </w:rPr>
        <w:t>left to right</w:t>
      </w:r>
      <w:r w:rsidR="00483388">
        <w:rPr>
          <w:rFonts w:ascii="Times New Roman" w:eastAsia="Times New Roman" w:hAnsi="Times New Roman" w:cs="Times New Roman"/>
          <w:color w:val="222222"/>
          <w:shd w:val="clear" w:color="auto" w:fill="FFFFFF"/>
          <w:lang w:val="en-GB"/>
        </w:rPr>
        <w:t xml:space="preserve">. </w:t>
      </w:r>
      <w:r w:rsidR="008A6299">
        <w:rPr>
          <w:rFonts w:ascii="Times New Roman" w:eastAsia="Times New Roman" w:hAnsi="Times New Roman" w:cs="Times New Roman"/>
          <w:color w:val="222222"/>
          <w:shd w:val="clear" w:color="auto" w:fill="FFFFFF"/>
          <w:lang w:val="en-GB"/>
        </w:rPr>
        <w:t xml:space="preserve">As a multifaceted concept, freedom of speech in the U.S. has become </w:t>
      </w:r>
      <w:r w:rsidR="008A6299" w:rsidRPr="008A6299">
        <w:rPr>
          <w:rFonts w:ascii="Times New Roman" w:eastAsia="Times New Roman" w:hAnsi="Times New Roman" w:cs="Times New Roman"/>
          <w:color w:val="222222"/>
          <w:shd w:val="clear" w:color="auto" w:fill="FFFFFF"/>
          <w:lang w:val="en-GB"/>
        </w:rPr>
        <w:t xml:space="preserve">a legal magnet for different contextual constellations that the courts </w:t>
      </w:r>
      <w:r w:rsidR="00DA651F">
        <w:rPr>
          <w:rFonts w:ascii="Times New Roman" w:eastAsia="Times New Roman" w:hAnsi="Times New Roman" w:cs="Times New Roman"/>
          <w:color w:val="222222"/>
          <w:shd w:val="clear" w:color="auto" w:fill="FFFFFF"/>
          <w:lang w:val="en-GB"/>
        </w:rPr>
        <w:t xml:space="preserve">have subsequently </w:t>
      </w:r>
      <w:r w:rsidR="008A6299" w:rsidRPr="008A6299">
        <w:rPr>
          <w:rFonts w:ascii="Times New Roman" w:eastAsia="Times New Roman" w:hAnsi="Times New Roman" w:cs="Times New Roman"/>
          <w:color w:val="222222"/>
          <w:shd w:val="clear" w:color="auto" w:fill="FFFFFF"/>
          <w:lang w:val="en-GB"/>
        </w:rPr>
        <w:t>disentangle</w:t>
      </w:r>
      <w:r w:rsidR="00DA651F">
        <w:rPr>
          <w:rFonts w:ascii="Times New Roman" w:eastAsia="Times New Roman" w:hAnsi="Times New Roman" w:cs="Times New Roman"/>
          <w:color w:val="222222"/>
          <w:shd w:val="clear" w:color="auto" w:fill="FFFFFF"/>
          <w:lang w:val="en-GB"/>
        </w:rPr>
        <w:t>d</w:t>
      </w:r>
      <w:r w:rsidR="00861744">
        <w:rPr>
          <w:rFonts w:ascii="Times New Roman" w:eastAsia="Times New Roman" w:hAnsi="Times New Roman" w:cs="Times New Roman"/>
          <w:color w:val="222222"/>
          <w:shd w:val="clear" w:color="auto" w:fill="FFFFFF"/>
          <w:lang w:val="en-GB"/>
        </w:rPr>
        <w:t xml:space="preserve">, ultimately siding </w:t>
      </w:r>
      <w:r w:rsidR="00DA651F">
        <w:rPr>
          <w:rFonts w:ascii="Times New Roman" w:eastAsia="Times New Roman" w:hAnsi="Times New Roman" w:cs="Times New Roman"/>
          <w:color w:val="222222"/>
          <w:shd w:val="clear" w:color="auto" w:fill="FFFFFF"/>
          <w:lang w:val="en-GB"/>
        </w:rPr>
        <w:t xml:space="preserve">with both progressive </w:t>
      </w:r>
      <w:r w:rsidR="00DA651F" w:rsidRPr="00DA651F">
        <w:rPr>
          <w:rFonts w:ascii="Times New Roman" w:eastAsia="Times New Roman" w:hAnsi="Times New Roman" w:cs="Times New Roman"/>
          <w:i/>
          <w:color w:val="222222"/>
          <w:shd w:val="clear" w:color="auto" w:fill="FFFFFF"/>
          <w:lang w:val="en-GB"/>
        </w:rPr>
        <w:t>and</w:t>
      </w:r>
      <w:r w:rsidR="00B74E61">
        <w:rPr>
          <w:rFonts w:ascii="Times New Roman" w:eastAsia="Times New Roman" w:hAnsi="Times New Roman" w:cs="Times New Roman"/>
          <w:color w:val="222222"/>
          <w:shd w:val="clear" w:color="auto" w:fill="FFFFFF"/>
          <w:lang w:val="en-GB"/>
        </w:rPr>
        <w:t xml:space="preserve"> conservative causes.</w:t>
      </w:r>
      <w:r w:rsidR="00981229">
        <w:rPr>
          <w:rFonts w:ascii="Times New Roman" w:eastAsia="Times New Roman" w:hAnsi="Times New Roman" w:cs="Times New Roman"/>
          <w:color w:val="222222"/>
          <w:shd w:val="clear" w:color="auto" w:fill="FFFFFF"/>
          <w:lang w:val="en-GB"/>
        </w:rPr>
        <w:t xml:space="preserve"> Most notably, the recent expansive protections given to commercial speech and unbridled campaign finance during elections signpost the ideological migration of the First Amendment free speech clause from the left to the right of the political spectrum. </w:t>
      </w:r>
    </w:p>
    <w:p w14:paraId="148D4A10" w14:textId="70F69AF3" w:rsidR="004547C3" w:rsidRDefault="00981229" w:rsidP="00B74E61">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lang w:val="en-GB"/>
        </w:rPr>
        <w:t>For present purposes however, it is worth remembering</w:t>
      </w:r>
      <w:r w:rsidR="002130A3">
        <w:rPr>
          <w:rFonts w:ascii="Times New Roman" w:hAnsi="Times New Roman" w:cs="Times New Roman"/>
          <w:spacing w:val="-2"/>
        </w:rPr>
        <w:t xml:space="preserve"> </w:t>
      </w:r>
      <w:r>
        <w:rPr>
          <w:rFonts w:ascii="Times New Roman" w:hAnsi="Times New Roman" w:cs="Times New Roman"/>
          <w:spacing w:val="-2"/>
        </w:rPr>
        <w:t xml:space="preserve">that the </w:t>
      </w:r>
      <w:r w:rsidR="002130A3">
        <w:rPr>
          <w:rFonts w:ascii="Times New Roman" w:hAnsi="Times New Roman" w:cs="Times New Roman"/>
          <w:spacing w:val="-2"/>
        </w:rPr>
        <w:t xml:space="preserve">“golden age of the </w:t>
      </w:r>
      <w:r w:rsidR="002718BD">
        <w:rPr>
          <w:rFonts w:ascii="Times New Roman" w:hAnsi="Times New Roman" w:cs="Times New Roman"/>
          <w:spacing w:val="-2"/>
        </w:rPr>
        <w:t xml:space="preserve">“progressive” </w:t>
      </w:r>
      <w:r w:rsidR="002130A3">
        <w:rPr>
          <w:rFonts w:ascii="Times New Roman" w:hAnsi="Times New Roman" w:cs="Times New Roman"/>
          <w:spacing w:val="-2"/>
        </w:rPr>
        <w:t xml:space="preserve">First Amendment </w:t>
      </w:r>
      <w:r w:rsidR="00AC5174">
        <w:rPr>
          <w:rFonts w:ascii="Times New Roman" w:hAnsi="Times New Roman" w:cs="Times New Roman"/>
          <w:spacing w:val="-2"/>
        </w:rPr>
        <w:t>co</w:t>
      </w:r>
      <w:r w:rsidR="00251D05">
        <w:rPr>
          <w:rFonts w:ascii="Times New Roman" w:hAnsi="Times New Roman" w:cs="Times New Roman"/>
          <w:spacing w:val="-2"/>
        </w:rPr>
        <w:t>me</w:t>
      </w:r>
      <w:r w:rsidR="00AC5174">
        <w:rPr>
          <w:rFonts w:ascii="Times New Roman" w:hAnsi="Times New Roman" w:cs="Times New Roman"/>
          <w:spacing w:val="-2"/>
        </w:rPr>
        <w:t>s</w:t>
      </w:r>
      <w:r w:rsidR="00251D05">
        <w:rPr>
          <w:rFonts w:ascii="Times New Roman" w:hAnsi="Times New Roman" w:cs="Times New Roman"/>
          <w:spacing w:val="-2"/>
        </w:rPr>
        <w:t xml:space="preserve"> with the categorical refute of </w:t>
      </w:r>
      <w:r w:rsidR="00AC5174">
        <w:rPr>
          <w:rFonts w:ascii="Times New Roman" w:hAnsi="Times New Roman" w:cs="Times New Roman"/>
          <w:spacing w:val="-2"/>
        </w:rPr>
        <w:t xml:space="preserve">English </w:t>
      </w:r>
      <w:r w:rsidR="007A05B1">
        <w:rPr>
          <w:rFonts w:ascii="Times New Roman" w:hAnsi="Times New Roman" w:cs="Times New Roman"/>
          <w:spacing w:val="-2"/>
        </w:rPr>
        <w:t xml:space="preserve">libel </w:t>
      </w:r>
      <w:r w:rsidR="00AC5174">
        <w:rPr>
          <w:rFonts w:ascii="Times New Roman" w:hAnsi="Times New Roman" w:cs="Times New Roman"/>
          <w:spacing w:val="-2"/>
        </w:rPr>
        <w:t xml:space="preserve">law </w:t>
      </w:r>
      <w:r w:rsidR="007A05B1">
        <w:rPr>
          <w:rFonts w:ascii="Times New Roman" w:hAnsi="Times New Roman" w:cs="Times New Roman"/>
          <w:spacing w:val="-2"/>
        </w:rPr>
        <w:t xml:space="preserve">in </w:t>
      </w:r>
      <w:r w:rsidR="007A05B1" w:rsidRPr="007A05B1">
        <w:rPr>
          <w:rFonts w:ascii="Times New Roman" w:hAnsi="Times New Roman" w:cs="Times New Roman"/>
          <w:i/>
          <w:spacing w:val="-2"/>
        </w:rPr>
        <w:t>Sullivan</w:t>
      </w:r>
      <w:r w:rsidR="007A05B1">
        <w:rPr>
          <w:rFonts w:ascii="Times New Roman" w:hAnsi="Times New Roman" w:cs="Times New Roman"/>
          <w:spacing w:val="-2"/>
        </w:rPr>
        <w:t>.</w:t>
      </w:r>
      <w:r w:rsidR="00692D2F">
        <w:rPr>
          <w:rFonts w:ascii="Times New Roman" w:hAnsi="Times New Roman" w:cs="Times New Roman"/>
          <w:spacing w:val="-2"/>
        </w:rPr>
        <w:t xml:space="preserve"> </w:t>
      </w:r>
      <w:r w:rsidR="002D327C">
        <w:rPr>
          <w:rFonts w:ascii="Times New Roman" w:hAnsi="Times New Roman" w:cs="Times New Roman"/>
          <w:spacing w:val="-2"/>
        </w:rPr>
        <w:t xml:space="preserve">Justice Brennan wrote the </w:t>
      </w:r>
      <w:r w:rsidR="006B505A">
        <w:rPr>
          <w:rFonts w:ascii="Times New Roman" w:hAnsi="Times New Roman" w:cs="Times New Roman"/>
          <w:spacing w:val="-2"/>
        </w:rPr>
        <w:t>opinion for the Court, constitutionalizing</w:t>
      </w:r>
      <w:r w:rsidR="00692D2F">
        <w:rPr>
          <w:rFonts w:ascii="Times New Roman" w:hAnsi="Times New Roman" w:cs="Times New Roman"/>
          <w:spacing w:val="-2"/>
        </w:rPr>
        <w:t xml:space="preserve"> an entire field of </w:t>
      </w:r>
      <w:r w:rsidR="004547C3">
        <w:rPr>
          <w:rFonts w:ascii="Times New Roman" w:hAnsi="Times New Roman" w:cs="Times New Roman"/>
          <w:spacing w:val="-2"/>
        </w:rPr>
        <w:t xml:space="preserve">state tort law.  In one stroke, the Court declared that: </w:t>
      </w:r>
    </w:p>
    <w:p w14:paraId="5A05C374" w14:textId="535F2A9B" w:rsidR="004547C3" w:rsidRDefault="004547C3" w:rsidP="005251CB">
      <w:pPr>
        <w:widowControl w:val="0"/>
        <w:autoSpaceDE w:val="0"/>
        <w:autoSpaceDN w:val="0"/>
        <w:adjustRightInd w:val="0"/>
        <w:ind w:left="720"/>
        <w:jc w:val="both"/>
        <w:rPr>
          <w:rFonts w:ascii="Times New Roman" w:hAnsi="Times New Roman" w:cs="Times New Roman"/>
          <w:spacing w:val="-2"/>
        </w:rPr>
      </w:pPr>
      <w:r>
        <w:rPr>
          <w:rFonts w:ascii="Times New Roman" w:hAnsi="Times New Roman" w:cs="Times New Roman"/>
          <w:spacing w:val="-2"/>
        </w:rPr>
        <w:t xml:space="preserve">“We hold that the rule of law applied by the Alabama courts is constitutionally </w:t>
      </w:r>
      <w:r w:rsidR="005251CB">
        <w:rPr>
          <w:rFonts w:ascii="Times New Roman" w:hAnsi="Times New Roman" w:cs="Times New Roman"/>
          <w:spacing w:val="-2"/>
        </w:rPr>
        <w:t xml:space="preserve">deficient for failure to provide the safeguards for freedom of speech and of the press that are required by the First and Fourteenth Amendments in a libel action brought by a public official against critics of </w:t>
      </w:r>
      <w:r w:rsidR="00643459">
        <w:rPr>
          <w:rFonts w:ascii="Times New Roman" w:hAnsi="Times New Roman" w:cs="Times New Roman"/>
          <w:spacing w:val="-2"/>
        </w:rPr>
        <w:t>official</w:t>
      </w:r>
      <w:r w:rsidR="005251CB">
        <w:rPr>
          <w:rFonts w:ascii="Times New Roman" w:hAnsi="Times New Roman" w:cs="Times New Roman"/>
          <w:spacing w:val="-2"/>
        </w:rPr>
        <w:t xml:space="preserve"> conduct</w:t>
      </w:r>
      <w:r w:rsidR="00643459">
        <w:rPr>
          <w:rFonts w:ascii="Times New Roman" w:hAnsi="Times New Roman" w:cs="Times New Roman"/>
          <w:spacing w:val="-2"/>
        </w:rPr>
        <w:t>”.</w:t>
      </w:r>
      <w:r w:rsidR="00643459">
        <w:rPr>
          <w:rStyle w:val="FootnoteReference"/>
          <w:rFonts w:ascii="Times New Roman" w:hAnsi="Times New Roman" w:cs="Times New Roman"/>
          <w:spacing w:val="-2"/>
        </w:rPr>
        <w:footnoteReference w:id="36"/>
      </w:r>
      <w:r w:rsidR="00643459">
        <w:rPr>
          <w:rFonts w:ascii="Times New Roman" w:hAnsi="Times New Roman" w:cs="Times New Roman"/>
          <w:spacing w:val="-2"/>
        </w:rPr>
        <w:t xml:space="preserve"> </w:t>
      </w:r>
    </w:p>
    <w:p w14:paraId="059B4A2A" w14:textId="1B7E5127" w:rsidR="00862E93" w:rsidRDefault="00EE4423" w:rsidP="00885967">
      <w:pPr>
        <w:widowControl w:val="0"/>
        <w:autoSpaceDE w:val="0"/>
        <w:autoSpaceDN w:val="0"/>
        <w:adjustRightInd w:val="0"/>
        <w:spacing w:line="360" w:lineRule="auto"/>
        <w:jc w:val="both"/>
        <w:rPr>
          <w:rFonts w:ascii="Times New Roman" w:hAnsi="Times New Roman" w:cs="Times New Roman"/>
          <w:spacing w:val="-2"/>
        </w:rPr>
      </w:pPr>
      <w:r>
        <w:rPr>
          <w:rFonts w:ascii="Times New Roman" w:hAnsi="Times New Roman" w:cs="Times New Roman"/>
          <w:spacing w:val="-2"/>
        </w:rPr>
        <w:t>The opinion is</w:t>
      </w:r>
      <w:r w:rsidR="00AA5BA9" w:rsidRPr="00EE4423">
        <w:rPr>
          <w:rFonts w:ascii="Times New Roman" w:hAnsi="Times New Roman" w:cs="Times New Roman"/>
          <w:spacing w:val="-2"/>
        </w:rPr>
        <w:t xml:space="preserve"> historic not only because of its value </w:t>
      </w:r>
      <w:r w:rsidRPr="00EE4423">
        <w:rPr>
          <w:rFonts w:ascii="Times New Roman" w:hAnsi="Times New Roman" w:cs="Times New Roman"/>
          <w:spacing w:val="-2"/>
        </w:rPr>
        <w:t xml:space="preserve">as a strong </w:t>
      </w:r>
      <w:r>
        <w:rPr>
          <w:rFonts w:ascii="Times New Roman" w:hAnsi="Times New Roman" w:cs="Times New Roman"/>
          <w:spacing w:val="-2"/>
        </w:rPr>
        <w:t xml:space="preserve">precedent, setting </w:t>
      </w:r>
      <w:r w:rsidR="00C94609">
        <w:rPr>
          <w:rFonts w:ascii="Times New Roman" w:hAnsi="Times New Roman" w:cs="Times New Roman"/>
          <w:spacing w:val="-2"/>
        </w:rPr>
        <w:t xml:space="preserve">up </w:t>
      </w:r>
      <w:r>
        <w:rPr>
          <w:rFonts w:ascii="Times New Roman" w:hAnsi="Times New Roman" w:cs="Times New Roman"/>
          <w:spacing w:val="-2"/>
        </w:rPr>
        <w:t xml:space="preserve">new legal standards such as </w:t>
      </w:r>
      <w:r w:rsidR="00F21BBC">
        <w:rPr>
          <w:rFonts w:ascii="Times New Roman" w:hAnsi="Times New Roman" w:cs="Times New Roman"/>
          <w:spacing w:val="-2"/>
        </w:rPr>
        <w:t xml:space="preserve">the reversal of </w:t>
      </w:r>
      <w:r w:rsidR="00FA6F14">
        <w:rPr>
          <w:rFonts w:ascii="Times New Roman" w:hAnsi="Times New Roman" w:cs="Times New Roman"/>
          <w:spacing w:val="-2"/>
        </w:rPr>
        <w:t>“</w:t>
      </w:r>
      <w:r w:rsidR="00F21BBC">
        <w:rPr>
          <w:rFonts w:ascii="Times New Roman" w:hAnsi="Times New Roman" w:cs="Times New Roman"/>
          <w:spacing w:val="-2"/>
        </w:rPr>
        <w:t>truth</w:t>
      </w:r>
      <w:r w:rsidR="00FA6F14">
        <w:rPr>
          <w:rFonts w:ascii="Times New Roman" w:hAnsi="Times New Roman" w:cs="Times New Roman"/>
          <w:spacing w:val="-2"/>
        </w:rPr>
        <w:t>”</w:t>
      </w:r>
      <w:r w:rsidR="00F21BBC">
        <w:rPr>
          <w:rFonts w:ascii="Times New Roman" w:hAnsi="Times New Roman" w:cs="Times New Roman"/>
          <w:spacing w:val="-2"/>
        </w:rPr>
        <w:t xml:space="preserve"> as </w:t>
      </w:r>
      <w:r>
        <w:rPr>
          <w:rFonts w:ascii="Times New Roman" w:hAnsi="Times New Roman" w:cs="Times New Roman"/>
          <w:spacing w:val="-2"/>
        </w:rPr>
        <w:t xml:space="preserve">absolute defense in </w:t>
      </w:r>
      <w:r w:rsidR="00F21BBC">
        <w:rPr>
          <w:rFonts w:ascii="Times New Roman" w:hAnsi="Times New Roman" w:cs="Times New Roman"/>
          <w:spacing w:val="-2"/>
        </w:rPr>
        <w:t>defamatory cases</w:t>
      </w:r>
      <w:r>
        <w:rPr>
          <w:rFonts w:ascii="Times New Roman" w:hAnsi="Times New Roman" w:cs="Times New Roman"/>
          <w:spacing w:val="-2"/>
        </w:rPr>
        <w:t xml:space="preserve"> </w:t>
      </w:r>
      <w:r w:rsidR="00F21BBC">
        <w:rPr>
          <w:rFonts w:ascii="Times New Roman" w:hAnsi="Times New Roman" w:cs="Times New Roman"/>
          <w:spacing w:val="-2"/>
        </w:rPr>
        <w:t xml:space="preserve">and </w:t>
      </w:r>
      <w:r w:rsidR="00F21BBC">
        <w:rPr>
          <w:rFonts w:ascii="Times New Roman" w:hAnsi="Times New Roman" w:cs="Times New Roman"/>
          <w:spacing w:val="-2"/>
        </w:rPr>
        <w:lastRenderedPageBreak/>
        <w:t>the introduction of “actual malice”</w:t>
      </w:r>
      <w:r w:rsidR="00FA6F14">
        <w:rPr>
          <w:rStyle w:val="FootnoteReference"/>
          <w:rFonts w:ascii="Times New Roman" w:hAnsi="Times New Roman" w:cs="Times New Roman"/>
          <w:spacing w:val="-2"/>
        </w:rPr>
        <w:footnoteReference w:id="37"/>
      </w:r>
      <w:r w:rsidR="00F21BBC">
        <w:rPr>
          <w:rFonts w:ascii="Times New Roman" w:hAnsi="Times New Roman" w:cs="Times New Roman"/>
          <w:spacing w:val="-2"/>
        </w:rPr>
        <w:t xml:space="preserve"> as </w:t>
      </w:r>
      <w:r w:rsidR="00FA6F14">
        <w:rPr>
          <w:rFonts w:ascii="Times New Roman" w:hAnsi="Times New Roman" w:cs="Times New Roman"/>
          <w:spacing w:val="-2"/>
        </w:rPr>
        <w:t>the</w:t>
      </w:r>
      <w:r w:rsidR="00F21BBC">
        <w:rPr>
          <w:rFonts w:ascii="Times New Roman" w:hAnsi="Times New Roman" w:cs="Times New Roman"/>
          <w:spacing w:val="-2"/>
        </w:rPr>
        <w:t xml:space="preserve"> new test for deciding </w:t>
      </w:r>
      <w:r w:rsidR="000B5D1A">
        <w:rPr>
          <w:rFonts w:ascii="Times New Roman" w:hAnsi="Times New Roman" w:cs="Times New Roman"/>
          <w:spacing w:val="-2"/>
        </w:rPr>
        <w:t xml:space="preserve">on the merits of such cases. </w:t>
      </w:r>
      <w:r w:rsidR="00CB616D">
        <w:rPr>
          <w:rFonts w:ascii="Times New Roman" w:hAnsi="Times New Roman" w:cs="Times New Roman"/>
          <w:spacing w:val="-2"/>
        </w:rPr>
        <w:t>Rather, t</w:t>
      </w:r>
      <w:r w:rsidR="000B5D1A">
        <w:rPr>
          <w:rFonts w:ascii="Times New Roman" w:hAnsi="Times New Roman" w:cs="Times New Roman"/>
          <w:spacing w:val="-2"/>
        </w:rPr>
        <w:t>he</w:t>
      </w:r>
      <w:r w:rsidR="00644269">
        <w:rPr>
          <w:rFonts w:ascii="Times New Roman" w:hAnsi="Times New Roman" w:cs="Times New Roman"/>
          <w:spacing w:val="-2"/>
        </w:rPr>
        <w:t xml:space="preserve"> dramatic impact</w:t>
      </w:r>
      <w:r w:rsidR="00F21BBC">
        <w:rPr>
          <w:rFonts w:ascii="Times New Roman" w:hAnsi="Times New Roman" w:cs="Times New Roman"/>
          <w:spacing w:val="-2"/>
        </w:rPr>
        <w:t xml:space="preserve"> </w:t>
      </w:r>
      <w:r w:rsidR="000B5D1A">
        <w:rPr>
          <w:rFonts w:ascii="Times New Roman" w:hAnsi="Times New Roman" w:cs="Times New Roman"/>
          <w:spacing w:val="-2"/>
        </w:rPr>
        <w:t xml:space="preserve">of </w:t>
      </w:r>
      <w:r w:rsidR="000B5D1A" w:rsidRPr="000B5D1A">
        <w:rPr>
          <w:rFonts w:ascii="Times New Roman" w:hAnsi="Times New Roman" w:cs="Times New Roman"/>
          <w:i/>
          <w:spacing w:val="-2"/>
        </w:rPr>
        <w:t xml:space="preserve">Sullivan </w:t>
      </w:r>
      <w:r w:rsidR="00F21BBC">
        <w:rPr>
          <w:rFonts w:ascii="Times New Roman" w:hAnsi="Times New Roman" w:cs="Times New Roman"/>
          <w:spacing w:val="-2"/>
        </w:rPr>
        <w:t xml:space="preserve">stems from its </w:t>
      </w:r>
      <w:r w:rsidR="00FA6F14">
        <w:rPr>
          <w:rFonts w:ascii="Times New Roman" w:hAnsi="Times New Roman" w:cs="Times New Roman"/>
          <w:spacing w:val="-2"/>
        </w:rPr>
        <w:t xml:space="preserve">connection with the civil rights struggle in the South and the rise of the First Amendment as the constitutional </w:t>
      </w:r>
      <w:r w:rsidR="00E97A9B">
        <w:rPr>
          <w:rFonts w:ascii="Times New Roman" w:hAnsi="Times New Roman" w:cs="Times New Roman"/>
          <w:spacing w:val="-2"/>
        </w:rPr>
        <w:t xml:space="preserve">tool </w:t>
      </w:r>
      <w:r w:rsidR="00E97A9B" w:rsidRPr="000B5D1A">
        <w:rPr>
          <w:rFonts w:ascii="Times New Roman" w:hAnsi="Times New Roman" w:cs="Times New Roman"/>
          <w:i/>
          <w:spacing w:val="-2"/>
        </w:rPr>
        <w:t>par excellence</w:t>
      </w:r>
      <w:r w:rsidR="000B5D1A">
        <w:rPr>
          <w:rFonts w:ascii="Times New Roman" w:hAnsi="Times New Roman" w:cs="Times New Roman"/>
          <w:i/>
          <w:spacing w:val="-2"/>
        </w:rPr>
        <w:t xml:space="preserve"> </w:t>
      </w:r>
      <w:r w:rsidR="00644269">
        <w:rPr>
          <w:rFonts w:ascii="Times New Roman" w:hAnsi="Times New Roman" w:cs="Times New Roman"/>
          <w:spacing w:val="-2"/>
        </w:rPr>
        <w:t xml:space="preserve">in the U.S. </w:t>
      </w:r>
      <w:r w:rsidR="00862E93">
        <w:rPr>
          <w:rFonts w:ascii="Times New Roman" w:hAnsi="Times New Roman" w:cs="Times New Roman"/>
          <w:spacing w:val="-2"/>
        </w:rPr>
        <w:t>for</w:t>
      </w:r>
      <w:r w:rsidR="000B5D1A">
        <w:rPr>
          <w:rFonts w:ascii="Times New Roman" w:hAnsi="Times New Roman" w:cs="Times New Roman"/>
          <w:spacing w:val="-2"/>
        </w:rPr>
        <w:t xml:space="preserve"> dealing with </w:t>
      </w:r>
      <w:r w:rsidR="00644269">
        <w:rPr>
          <w:rFonts w:ascii="Times New Roman" w:hAnsi="Times New Roman" w:cs="Times New Roman"/>
          <w:spacing w:val="-2"/>
        </w:rPr>
        <w:t>grievances in</w:t>
      </w:r>
      <w:r w:rsidR="00CB616D">
        <w:rPr>
          <w:rFonts w:ascii="Times New Roman" w:hAnsi="Times New Roman" w:cs="Times New Roman"/>
          <w:spacing w:val="-2"/>
        </w:rPr>
        <w:t xml:space="preserve"> a highly divided soc</w:t>
      </w:r>
      <w:r w:rsidR="00644269">
        <w:rPr>
          <w:rFonts w:ascii="Times New Roman" w:hAnsi="Times New Roman" w:cs="Times New Roman"/>
          <w:spacing w:val="-2"/>
        </w:rPr>
        <w:t xml:space="preserve">iety. </w:t>
      </w:r>
    </w:p>
    <w:p w14:paraId="023B33B7" w14:textId="2D48C433" w:rsidR="00817458" w:rsidRDefault="00644269" w:rsidP="00817458">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 xml:space="preserve">When </w:t>
      </w:r>
      <w:r w:rsidR="00C26A6F">
        <w:rPr>
          <w:rFonts w:ascii="Times New Roman" w:hAnsi="Times New Roman" w:cs="Times New Roman"/>
          <w:spacing w:val="-2"/>
        </w:rPr>
        <w:t xml:space="preserve">on March 29, 1960 the New York Times run the full-page advertisement titled “Heed their Rising Voices” that was to become the cause of action for libel brought by the Montgomery Public Safety Commissioner </w:t>
      </w:r>
      <w:r>
        <w:rPr>
          <w:rFonts w:ascii="Times New Roman" w:hAnsi="Times New Roman" w:cs="Times New Roman"/>
          <w:spacing w:val="-2"/>
        </w:rPr>
        <w:t>Sullivan</w:t>
      </w:r>
      <w:r w:rsidR="00C26A6F">
        <w:rPr>
          <w:rFonts w:ascii="Times New Roman" w:hAnsi="Times New Roman" w:cs="Times New Roman"/>
          <w:spacing w:val="-2"/>
        </w:rPr>
        <w:t xml:space="preserve"> first to </w:t>
      </w:r>
      <w:r w:rsidR="003D0EAD">
        <w:rPr>
          <w:rFonts w:ascii="Times New Roman" w:hAnsi="Times New Roman" w:cs="Times New Roman"/>
          <w:spacing w:val="-2"/>
        </w:rPr>
        <w:t xml:space="preserve">the </w:t>
      </w:r>
      <w:r w:rsidR="00C26A6F">
        <w:rPr>
          <w:rFonts w:ascii="Times New Roman" w:hAnsi="Times New Roman" w:cs="Times New Roman"/>
          <w:spacing w:val="-2"/>
        </w:rPr>
        <w:t xml:space="preserve">courts in Alabama </w:t>
      </w:r>
      <w:r w:rsidR="00105967">
        <w:rPr>
          <w:rFonts w:ascii="Times New Roman" w:hAnsi="Times New Roman" w:cs="Times New Roman"/>
          <w:spacing w:val="-2"/>
        </w:rPr>
        <w:t xml:space="preserve">and subsequently – </w:t>
      </w:r>
      <w:r w:rsidR="003D0EAD">
        <w:rPr>
          <w:rFonts w:ascii="Times New Roman" w:hAnsi="Times New Roman" w:cs="Times New Roman"/>
          <w:spacing w:val="-2"/>
        </w:rPr>
        <w:t xml:space="preserve">to be </w:t>
      </w:r>
      <w:r w:rsidR="00105967">
        <w:rPr>
          <w:rFonts w:ascii="Times New Roman" w:hAnsi="Times New Roman" w:cs="Times New Roman"/>
          <w:spacing w:val="-2"/>
        </w:rPr>
        <w:t xml:space="preserve">heard by the </w:t>
      </w:r>
      <w:r w:rsidR="005422B5">
        <w:rPr>
          <w:rFonts w:ascii="Times New Roman" w:hAnsi="Times New Roman" w:cs="Times New Roman"/>
          <w:spacing w:val="-2"/>
        </w:rPr>
        <w:t xml:space="preserve">US </w:t>
      </w:r>
      <w:r w:rsidR="00105967">
        <w:rPr>
          <w:rFonts w:ascii="Times New Roman" w:hAnsi="Times New Roman" w:cs="Times New Roman"/>
          <w:spacing w:val="-2"/>
        </w:rPr>
        <w:t xml:space="preserve">Supreme Court, the civil rights revolution was </w:t>
      </w:r>
      <w:r w:rsidR="002718BD">
        <w:rPr>
          <w:rFonts w:ascii="Times New Roman" w:hAnsi="Times New Roman" w:cs="Times New Roman"/>
          <w:spacing w:val="-2"/>
        </w:rPr>
        <w:t>reaching</w:t>
      </w:r>
      <w:r w:rsidR="00E75B63">
        <w:rPr>
          <w:rFonts w:ascii="Times New Roman" w:hAnsi="Times New Roman" w:cs="Times New Roman"/>
          <w:spacing w:val="-2"/>
        </w:rPr>
        <w:t xml:space="preserve"> </w:t>
      </w:r>
      <w:r w:rsidR="005F7C80">
        <w:rPr>
          <w:rFonts w:ascii="Times New Roman" w:hAnsi="Times New Roman" w:cs="Times New Roman"/>
          <w:spacing w:val="-2"/>
        </w:rPr>
        <w:t>a</w:t>
      </w:r>
      <w:r w:rsidR="005422B5">
        <w:rPr>
          <w:rFonts w:ascii="Times New Roman" w:hAnsi="Times New Roman" w:cs="Times New Roman"/>
          <w:spacing w:val="-2"/>
        </w:rPr>
        <w:t xml:space="preserve"> </w:t>
      </w:r>
      <w:r w:rsidR="002718BD">
        <w:rPr>
          <w:rFonts w:ascii="Times New Roman" w:hAnsi="Times New Roman" w:cs="Times New Roman"/>
          <w:spacing w:val="-2"/>
        </w:rPr>
        <w:t>high point</w:t>
      </w:r>
      <w:r w:rsidR="00E75B63">
        <w:rPr>
          <w:rFonts w:ascii="Times New Roman" w:hAnsi="Times New Roman" w:cs="Times New Roman"/>
          <w:spacing w:val="-2"/>
        </w:rPr>
        <w:t xml:space="preserve">. </w:t>
      </w:r>
      <w:r w:rsidR="002718BD">
        <w:rPr>
          <w:rFonts w:ascii="Times New Roman" w:hAnsi="Times New Roman" w:cs="Times New Roman"/>
          <w:spacing w:val="-2"/>
        </w:rPr>
        <w:t>The Supreme Court had</w:t>
      </w:r>
      <w:r w:rsidR="00685829">
        <w:rPr>
          <w:rFonts w:ascii="Times New Roman" w:hAnsi="Times New Roman" w:cs="Times New Roman"/>
          <w:spacing w:val="-2"/>
        </w:rPr>
        <w:t xml:space="preserve"> handed </w:t>
      </w:r>
      <w:r w:rsidR="00862E93">
        <w:rPr>
          <w:rFonts w:ascii="Times New Roman" w:hAnsi="Times New Roman" w:cs="Times New Roman"/>
          <w:spacing w:val="-2"/>
        </w:rPr>
        <w:t xml:space="preserve">down </w:t>
      </w:r>
      <w:r w:rsidR="005422B5">
        <w:rPr>
          <w:rFonts w:ascii="Times New Roman" w:hAnsi="Times New Roman" w:cs="Times New Roman"/>
          <w:spacing w:val="-2"/>
        </w:rPr>
        <w:t>its</w:t>
      </w:r>
      <w:r w:rsidR="00685829">
        <w:rPr>
          <w:rFonts w:ascii="Times New Roman" w:hAnsi="Times New Roman" w:cs="Times New Roman"/>
          <w:spacing w:val="-2"/>
        </w:rPr>
        <w:t xml:space="preserve"> landmark</w:t>
      </w:r>
      <w:r w:rsidR="00862E93">
        <w:rPr>
          <w:rFonts w:ascii="Times New Roman" w:hAnsi="Times New Roman" w:cs="Times New Roman"/>
          <w:spacing w:val="-2"/>
        </w:rPr>
        <w:t xml:space="preserve"> </w:t>
      </w:r>
      <w:r w:rsidR="005422B5">
        <w:rPr>
          <w:rFonts w:ascii="Times New Roman" w:hAnsi="Times New Roman" w:cs="Times New Roman"/>
          <w:spacing w:val="-2"/>
        </w:rPr>
        <w:t>decision in</w:t>
      </w:r>
      <w:r w:rsidR="00685829">
        <w:rPr>
          <w:rFonts w:ascii="Times New Roman" w:hAnsi="Times New Roman" w:cs="Times New Roman"/>
          <w:spacing w:val="-2"/>
        </w:rPr>
        <w:t xml:space="preserve"> </w:t>
      </w:r>
      <w:r w:rsidR="00685829" w:rsidRPr="0084181B">
        <w:rPr>
          <w:rFonts w:ascii="Times New Roman" w:hAnsi="Times New Roman" w:cs="Times New Roman"/>
          <w:i/>
          <w:spacing w:val="-2"/>
        </w:rPr>
        <w:t>Brown v. Board of Education</w:t>
      </w:r>
      <w:r w:rsidR="0084181B" w:rsidRPr="00862E93">
        <w:rPr>
          <w:rStyle w:val="FootnoteReference"/>
          <w:rFonts w:ascii="Times New Roman" w:hAnsi="Times New Roman" w:cs="Times New Roman"/>
          <w:spacing w:val="-2"/>
        </w:rPr>
        <w:footnoteReference w:id="38"/>
      </w:r>
      <w:r w:rsidR="00685829" w:rsidRPr="00862E93">
        <w:rPr>
          <w:rFonts w:ascii="Times New Roman" w:hAnsi="Times New Roman" w:cs="Times New Roman"/>
          <w:spacing w:val="-2"/>
        </w:rPr>
        <w:t xml:space="preserve"> </w:t>
      </w:r>
      <w:r w:rsidR="0084181B">
        <w:rPr>
          <w:rFonts w:ascii="Times New Roman" w:hAnsi="Times New Roman" w:cs="Times New Roman"/>
          <w:spacing w:val="-2"/>
        </w:rPr>
        <w:t>as far back as in</w:t>
      </w:r>
      <w:r w:rsidR="00056E15">
        <w:rPr>
          <w:rFonts w:ascii="Times New Roman" w:hAnsi="Times New Roman" w:cs="Times New Roman"/>
          <w:spacing w:val="-2"/>
        </w:rPr>
        <w:t xml:space="preserve"> 1954 but </w:t>
      </w:r>
      <w:r w:rsidR="0014365F">
        <w:rPr>
          <w:rFonts w:ascii="Times New Roman" w:hAnsi="Times New Roman" w:cs="Times New Roman"/>
          <w:spacing w:val="-2"/>
        </w:rPr>
        <w:t xml:space="preserve">even </w:t>
      </w:r>
      <w:r w:rsidR="00914A41">
        <w:rPr>
          <w:rFonts w:ascii="Times New Roman" w:hAnsi="Times New Roman" w:cs="Times New Roman"/>
          <w:spacing w:val="-2"/>
        </w:rPr>
        <w:t xml:space="preserve">in the beginning of the 1960s, the enforcement of </w:t>
      </w:r>
      <w:r w:rsidR="00914A41" w:rsidRPr="00844B93">
        <w:rPr>
          <w:rFonts w:ascii="Times New Roman" w:hAnsi="Times New Roman" w:cs="Times New Roman"/>
          <w:i/>
          <w:spacing w:val="-2"/>
        </w:rPr>
        <w:t>Brown</w:t>
      </w:r>
      <w:r w:rsidR="00914A41">
        <w:rPr>
          <w:rFonts w:ascii="Times New Roman" w:hAnsi="Times New Roman" w:cs="Times New Roman"/>
          <w:spacing w:val="-2"/>
        </w:rPr>
        <w:t xml:space="preserve"> still faced a fierce opposition from the South. A</w:t>
      </w:r>
      <w:r w:rsidR="00056E15">
        <w:rPr>
          <w:rFonts w:ascii="Times New Roman" w:hAnsi="Times New Roman" w:cs="Times New Roman"/>
          <w:spacing w:val="-2"/>
        </w:rPr>
        <w:t xml:space="preserve">s Bruce Ackerman </w:t>
      </w:r>
      <w:r w:rsidR="00914A41">
        <w:rPr>
          <w:rFonts w:ascii="Times New Roman" w:hAnsi="Times New Roman" w:cs="Times New Roman"/>
          <w:spacing w:val="-2"/>
        </w:rPr>
        <w:t>argues</w:t>
      </w:r>
      <w:r w:rsidR="0084181B">
        <w:rPr>
          <w:rFonts w:ascii="Times New Roman" w:hAnsi="Times New Roman" w:cs="Times New Roman"/>
          <w:spacing w:val="-2"/>
        </w:rPr>
        <w:t>, it was not yet clear “[w]</w:t>
      </w:r>
      <w:r w:rsidR="0084181B" w:rsidRPr="0084181B">
        <w:rPr>
          <w:rFonts w:ascii="Times New Roman" w:hAnsi="Times New Roman" w:cs="Times New Roman"/>
          <w:spacing w:val="-2"/>
        </w:rPr>
        <w:t>hat did Brown really mean? Was it a mandate for sweeping</w:t>
      </w:r>
      <w:r w:rsidR="0084181B">
        <w:rPr>
          <w:rFonts w:ascii="Times New Roman" w:hAnsi="Times New Roman" w:cs="Times New Roman"/>
          <w:spacing w:val="-2"/>
        </w:rPr>
        <w:t xml:space="preserve"> </w:t>
      </w:r>
      <w:r w:rsidR="0084181B" w:rsidRPr="0084181B">
        <w:rPr>
          <w:rFonts w:ascii="Times New Roman" w:hAnsi="Times New Roman" w:cs="Times New Roman"/>
          <w:spacing w:val="-2"/>
        </w:rPr>
        <w:t>assaults on racial subordinati</w:t>
      </w:r>
      <w:r w:rsidR="0084181B">
        <w:rPr>
          <w:rFonts w:ascii="Times New Roman" w:hAnsi="Times New Roman" w:cs="Times New Roman"/>
          <w:spacing w:val="-2"/>
        </w:rPr>
        <w:t>on or a more modest ban on diff</w:t>
      </w:r>
      <w:r w:rsidR="0084181B" w:rsidRPr="0084181B">
        <w:rPr>
          <w:rFonts w:ascii="Times New Roman" w:hAnsi="Times New Roman" w:cs="Times New Roman"/>
          <w:spacing w:val="-2"/>
        </w:rPr>
        <w:t>erential</w:t>
      </w:r>
      <w:r w:rsidR="0084181B">
        <w:rPr>
          <w:rFonts w:ascii="Times New Roman" w:hAnsi="Times New Roman" w:cs="Times New Roman"/>
          <w:spacing w:val="-2"/>
        </w:rPr>
        <w:t xml:space="preserve"> </w:t>
      </w:r>
      <w:r w:rsidR="0084181B" w:rsidRPr="0084181B">
        <w:rPr>
          <w:rFonts w:ascii="Times New Roman" w:hAnsi="Times New Roman" w:cs="Times New Roman"/>
          <w:spacing w:val="-2"/>
        </w:rPr>
        <w:t>treatment by the state on racial grounds?</w:t>
      </w:r>
      <w:r w:rsidR="00056E15">
        <w:rPr>
          <w:rFonts w:ascii="Times New Roman" w:hAnsi="Times New Roman" w:cs="Times New Roman"/>
          <w:spacing w:val="-2"/>
        </w:rPr>
        <w:t>”</w:t>
      </w:r>
      <w:r w:rsidR="00056E15">
        <w:rPr>
          <w:rStyle w:val="FootnoteReference"/>
          <w:rFonts w:ascii="Times New Roman" w:hAnsi="Times New Roman" w:cs="Times New Roman"/>
          <w:spacing w:val="-2"/>
        </w:rPr>
        <w:footnoteReference w:id="39"/>
      </w:r>
      <w:r w:rsidR="00056E15">
        <w:rPr>
          <w:rFonts w:ascii="Times New Roman" w:hAnsi="Times New Roman" w:cs="Times New Roman"/>
          <w:spacing w:val="-2"/>
        </w:rPr>
        <w:t xml:space="preserve"> </w:t>
      </w:r>
      <w:r>
        <w:rPr>
          <w:rFonts w:ascii="Times New Roman" w:hAnsi="Times New Roman" w:cs="Times New Roman"/>
          <w:spacing w:val="-2"/>
        </w:rPr>
        <w:t>Antony Lewis</w:t>
      </w:r>
      <w:r w:rsidR="00817458">
        <w:rPr>
          <w:rFonts w:ascii="Times New Roman" w:hAnsi="Times New Roman" w:cs="Times New Roman"/>
          <w:spacing w:val="-2"/>
        </w:rPr>
        <w:t xml:space="preserve"> noted that </w:t>
      </w:r>
      <w:r w:rsidR="00CB616D">
        <w:rPr>
          <w:rFonts w:ascii="Times New Roman" w:hAnsi="Times New Roman" w:cs="Times New Roman"/>
          <w:spacing w:val="-2"/>
        </w:rPr>
        <w:t xml:space="preserve">in </w:t>
      </w:r>
      <w:r>
        <w:rPr>
          <w:rFonts w:ascii="Times New Roman" w:hAnsi="Times New Roman" w:cs="Times New Roman"/>
          <w:spacing w:val="-2"/>
        </w:rPr>
        <w:t xml:space="preserve">but </w:t>
      </w:r>
      <w:r w:rsidR="00CB616D">
        <w:rPr>
          <w:rFonts w:ascii="Times New Roman" w:hAnsi="Times New Roman" w:cs="Times New Roman"/>
          <w:spacing w:val="-2"/>
        </w:rPr>
        <w:t>a footnote</w:t>
      </w:r>
      <w:r w:rsidR="0084181B">
        <w:rPr>
          <w:rFonts w:ascii="Times New Roman" w:hAnsi="Times New Roman" w:cs="Times New Roman"/>
          <w:spacing w:val="-2"/>
        </w:rPr>
        <w:t xml:space="preserve"> in </w:t>
      </w:r>
      <w:r w:rsidR="0084181B" w:rsidRPr="0084181B">
        <w:rPr>
          <w:rFonts w:ascii="Times New Roman" w:hAnsi="Times New Roman" w:cs="Times New Roman"/>
          <w:i/>
          <w:spacing w:val="-2"/>
        </w:rPr>
        <w:t>Sullivan</w:t>
      </w:r>
      <w:r w:rsidR="00CB616D">
        <w:rPr>
          <w:rFonts w:ascii="Times New Roman" w:hAnsi="Times New Roman" w:cs="Times New Roman"/>
          <w:spacing w:val="-2"/>
        </w:rPr>
        <w:t xml:space="preserve">, Brennan </w:t>
      </w:r>
      <w:r>
        <w:rPr>
          <w:rFonts w:ascii="Times New Roman" w:hAnsi="Times New Roman" w:cs="Times New Roman"/>
          <w:spacing w:val="-2"/>
        </w:rPr>
        <w:t>“</w:t>
      </w:r>
      <w:r w:rsidR="00CB616D">
        <w:rPr>
          <w:rFonts w:ascii="Times New Roman" w:hAnsi="Times New Roman" w:cs="Times New Roman"/>
          <w:spacing w:val="-2"/>
        </w:rPr>
        <w:t xml:space="preserve">disposed of </w:t>
      </w:r>
      <w:r>
        <w:rPr>
          <w:rFonts w:ascii="Times New Roman" w:hAnsi="Times New Roman" w:cs="Times New Roman"/>
          <w:spacing w:val="-2"/>
        </w:rPr>
        <w:t>all the legal issues other than the First Amendment claims.”</w:t>
      </w:r>
      <w:r w:rsidR="0084181B">
        <w:rPr>
          <w:rStyle w:val="FootnoteReference"/>
          <w:rFonts w:ascii="Times New Roman" w:hAnsi="Times New Roman" w:cs="Times New Roman"/>
          <w:spacing w:val="-2"/>
        </w:rPr>
        <w:footnoteReference w:id="40"/>
      </w:r>
      <w:r w:rsidR="00914A41">
        <w:rPr>
          <w:rFonts w:ascii="Times New Roman" w:hAnsi="Times New Roman" w:cs="Times New Roman"/>
          <w:spacing w:val="-2"/>
        </w:rPr>
        <w:t xml:space="preserve"> Other</w:t>
      </w:r>
      <w:r>
        <w:rPr>
          <w:rFonts w:ascii="Times New Roman" w:hAnsi="Times New Roman" w:cs="Times New Roman"/>
          <w:spacing w:val="-2"/>
        </w:rPr>
        <w:t xml:space="preserve"> </w:t>
      </w:r>
      <w:r w:rsidR="00817458">
        <w:rPr>
          <w:rFonts w:ascii="Times New Roman" w:hAnsi="Times New Roman" w:cs="Times New Roman"/>
          <w:spacing w:val="-2"/>
        </w:rPr>
        <w:t xml:space="preserve">no less important </w:t>
      </w:r>
      <w:r>
        <w:rPr>
          <w:rFonts w:ascii="Times New Roman" w:hAnsi="Times New Roman" w:cs="Times New Roman"/>
          <w:spacing w:val="-2"/>
        </w:rPr>
        <w:t>claims included, for example, the contention of ministers that they were denied the equal protection of the laws by racial segregation and racial bias in the courtroom.</w:t>
      </w:r>
      <w:r w:rsidR="00045132">
        <w:rPr>
          <w:rFonts w:ascii="Times New Roman" w:hAnsi="Times New Roman" w:cs="Times New Roman"/>
          <w:spacing w:val="-2"/>
        </w:rPr>
        <w:t xml:space="preserve"> </w:t>
      </w:r>
      <w:r w:rsidR="00C94609">
        <w:rPr>
          <w:rFonts w:ascii="Times New Roman" w:hAnsi="Times New Roman" w:cs="Times New Roman"/>
          <w:spacing w:val="-2"/>
        </w:rPr>
        <w:t>Therefore, e</w:t>
      </w:r>
      <w:r w:rsidR="00190078">
        <w:rPr>
          <w:rFonts w:ascii="Times New Roman" w:hAnsi="Times New Roman" w:cs="Times New Roman"/>
          <w:spacing w:val="-2"/>
        </w:rPr>
        <w:t>ven as in the years to come landmark statutes would pass to combat racial inequality in the employment and housing sectors,</w:t>
      </w:r>
      <w:r w:rsidR="00190078">
        <w:rPr>
          <w:rStyle w:val="FootnoteReference"/>
          <w:rFonts w:ascii="Times New Roman" w:hAnsi="Times New Roman" w:cs="Times New Roman"/>
          <w:spacing w:val="-2"/>
        </w:rPr>
        <w:footnoteReference w:id="41"/>
      </w:r>
      <w:r w:rsidR="00190078">
        <w:rPr>
          <w:rFonts w:ascii="Times New Roman" w:hAnsi="Times New Roman" w:cs="Times New Roman"/>
          <w:spacing w:val="-2"/>
        </w:rPr>
        <w:t xml:space="preserve"> w</w:t>
      </w:r>
      <w:r w:rsidR="00817458">
        <w:rPr>
          <w:rFonts w:ascii="Times New Roman" w:hAnsi="Times New Roman" w:cs="Times New Roman"/>
          <w:spacing w:val="-2"/>
        </w:rPr>
        <w:t xml:space="preserve">ith </w:t>
      </w:r>
      <w:r w:rsidR="00817458" w:rsidRPr="005F64C1">
        <w:rPr>
          <w:rFonts w:ascii="Times New Roman" w:hAnsi="Times New Roman" w:cs="Times New Roman"/>
          <w:i/>
          <w:spacing w:val="-2"/>
        </w:rPr>
        <w:t>Sullivan</w:t>
      </w:r>
      <w:r w:rsidR="00817458">
        <w:rPr>
          <w:rFonts w:ascii="Times New Roman" w:hAnsi="Times New Roman" w:cs="Times New Roman"/>
          <w:spacing w:val="-2"/>
        </w:rPr>
        <w:t xml:space="preserve"> freedom of speech </w:t>
      </w:r>
      <w:r w:rsidR="002718BD">
        <w:rPr>
          <w:rFonts w:ascii="Times New Roman" w:hAnsi="Times New Roman" w:cs="Times New Roman"/>
          <w:spacing w:val="-2"/>
        </w:rPr>
        <w:t>overshadow</w:t>
      </w:r>
      <w:r w:rsidR="00A83F3A">
        <w:rPr>
          <w:rFonts w:ascii="Times New Roman" w:hAnsi="Times New Roman" w:cs="Times New Roman"/>
          <w:spacing w:val="-2"/>
        </w:rPr>
        <w:t>ed</w:t>
      </w:r>
      <w:r w:rsidR="00B62E80">
        <w:rPr>
          <w:rFonts w:ascii="Times New Roman" w:hAnsi="Times New Roman" w:cs="Times New Roman"/>
          <w:spacing w:val="-2"/>
        </w:rPr>
        <w:t xml:space="preserve"> to a certain extent</w:t>
      </w:r>
      <w:r w:rsidR="00C94609">
        <w:rPr>
          <w:rFonts w:ascii="Times New Roman" w:hAnsi="Times New Roman" w:cs="Times New Roman"/>
          <w:spacing w:val="-2"/>
        </w:rPr>
        <w:t xml:space="preserve"> the Fourteenth Amendment, emerging</w:t>
      </w:r>
      <w:r w:rsidR="00817458">
        <w:rPr>
          <w:rFonts w:ascii="Times New Roman" w:hAnsi="Times New Roman" w:cs="Times New Roman"/>
          <w:spacing w:val="-2"/>
        </w:rPr>
        <w:t xml:space="preserve"> </w:t>
      </w:r>
      <w:r w:rsidR="00F266DF">
        <w:rPr>
          <w:rFonts w:ascii="Times New Roman" w:hAnsi="Times New Roman" w:cs="Times New Roman"/>
          <w:spacing w:val="-2"/>
        </w:rPr>
        <w:t xml:space="preserve">instead </w:t>
      </w:r>
      <w:r w:rsidR="00817458">
        <w:rPr>
          <w:rFonts w:ascii="Times New Roman" w:hAnsi="Times New Roman" w:cs="Times New Roman"/>
          <w:spacing w:val="-2"/>
        </w:rPr>
        <w:t>as the primary constitutional instrument for tackling the deep disagreements th</w:t>
      </w:r>
      <w:r w:rsidR="002718BD">
        <w:rPr>
          <w:rFonts w:ascii="Times New Roman" w:hAnsi="Times New Roman" w:cs="Times New Roman"/>
          <w:spacing w:val="-2"/>
        </w:rPr>
        <w:t xml:space="preserve">at run through American society. </w:t>
      </w:r>
    </w:p>
    <w:p w14:paraId="301EC463" w14:textId="4496201B" w:rsidR="006F4C5A" w:rsidRDefault="00F266DF" w:rsidP="00F266DF">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The unifying pull</w:t>
      </w:r>
      <w:r w:rsidR="00FB4B5C">
        <w:rPr>
          <w:rFonts w:ascii="Times New Roman" w:hAnsi="Times New Roman" w:cs="Times New Roman"/>
          <w:spacing w:val="-2"/>
        </w:rPr>
        <w:t xml:space="preserve"> of </w:t>
      </w:r>
      <w:r w:rsidR="00FB4B5C" w:rsidRPr="00FB4B5C">
        <w:rPr>
          <w:rFonts w:ascii="Times New Roman" w:hAnsi="Times New Roman" w:cs="Times New Roman"/>
          <w:i/>
          <w:spacing w:val="-2"/>
        </w:rPr>
        <w:t>Sullivan</w:t>
      </w:r>
      <w:r>
        <w:rPr>
          <w:rFonts w:ascii="Times New Roman" w:hAnsi="Times New Roman" w:cs="Times New Roman"/>
          <w:spacing w:val="-2"/>
        </w:rPr>
        <w:t xml:space="preserve"> was </w:t>
      </w:r>
      <w:r w:rsidR="00FB4B5C">
        <w:rPr>
          <w:rFonts w:ascii="Times New Roman" w:hAnsi="Times New Roman" w:cs="Times New Roman"/>
          <w:spacing w:val="-2"/>
        </w:rPr>
        <w:t>reinforced by the fact that t</w:t>
      </w:r>
      <w:r w:rsidR="005F64C1">
        <w:rPr>
          <w:rFonts w:ascii="Times New Roman" w:hAnsi="Times New Roman" w:cs="Times New Roman"/>
          <w:spacing w:val="-2"/>
        </w:rPr>
        <w:t>he main</w:t>
      </w:r>
      <w:r w:rsidR="005F64C1" w:rsidRPr="005F64C1">
        <w:rPr>
          <w:rFonts w:ascii="Times New Roman" w:hAnsi="Times New Roman" w:cs="Times New Roman"/>
          <w:spacing w:val="-2"/>
        </w:rPr>
        <w:t xml:space="preserve"> lawyer for the </w:t>
      </w:r>
      <w:r w:rsidR="005F64C1" w:rsidRPr="005F64C1">
        <w:rPr>
          <w:rFonts w:ascii="Times New Roman" w:hAnsi="Times New Roman" w:cs="Times New Roman"/>
          <w:i/>
          <w:spacing w:val="-2"/>
        </w:rPr>
        <w:t>Times</w:t>
      </w:r>
      <w:r w:rsidR="005F64C1" w:rsidRPr="005F64C1">
        <w:rPr>
          <w:rFonts w:ascii="Times New Roman" w:hAnsi="Times New Roman" w:cs="Times New Roman"/>
          <w:spacing w:val="-2"/>
        </w:rPr>
        <w:t xml:space="preserve"> in the arg</w:t>
      </w:r>
      <w:r w:rsidR="005F64C1">
        <w:rPr>
          <w:rFonts w:ascii="Times New Roman" w:hAnsi="Times New Roman" w:cs="Times New Roman"/>
          <w:spacing w:val="-2"/>
        </w:rPr>
        <w:t>uments to the US</w:t>
      </w:r>
      <w:r w:rsidR="005F64C1" w:rsidRPr="005F64C1">
        <w:rPr>
          <w:rFonts w:ascii="Times New Roman" w:hAnsi="Times New Roman" w:cs="Times New Roman"/>
          <w:spacing w:val="-2"/>
        </w:rPr>
        <w:t xml:space="preserve"> Supreme Court was </w:t>
      </w:r>
      <w:r w:rsidR="005F64C1">
        <w:rPr>
          <w:rFonts w:ascii="Times New Roman" w:hAnsi="Times New Roman" w:cs="Times New Roman"/>
          <w:spacing w:val="-2"/>
        </w:rPr>
        <w:t>Herbert Wechsler, a renowned con</w:t>
      </w:r>
      <w:r w:rsidR="005A7437">
        <w:rPr>
          <w:rFonts w:ascii="Times New Roman" w:hAnsi="Times New Roman" w:cs="Times New Roman"/>
          <w:spacing w:val="-2"/>
        </w:rPr>
        <w:t xml:space="preserve">stitutional law professor that </w:t>
      </w:r>
      <w:r w:rsidR="0000564D">
        <w:rPr>
          <w:rFonts w:ascii="Times New Roman" w:hAnsi="Times New Roman" w:cs="Times New Roman"/>
          <w:spacing w:val="-2"/>
        </w:rPr>
        <w:t xml:space="preserve">elsewhere in his academic writings had expressed </w:t>
      </w:r>
      <w:r w:rsidR="005A7437">
        <w:rPr>
          <w:rFonts w:ascii="Times New Roman" w:hAnsi="Times New Roman" w:cs="Times New Roman"/>
          <w:spacing w:val="-2"/>
        </w:rPr>
        <w:t xml:space="preserve">unwavering </w:t>
      </w:r>
      <w:r w:rsidR="005F64C1">
        <w:rPr>
          <w:rFonts w:ascii="Times New Roman" w:hAnsi="Times New Roman" w:cs="Times New Roman"/>
          <w:spacing w:val="-2"/>
        </w:rPr>
        <w:t>support</w:t>
      </w:r>
      <w:r w:rsidR="0000564D">
        <w:rPr>
          <w:rFonts w:ascii="Times New Roman" w:hAnsi="Times New Roman" w:cs="Times New Roman"/>
          <w:spacing w:val="-2"/>
        </w:rPr>
        <w:t xml:space="preserve"> for </w:t>
      </w:r>
      <w:r w:rsidR="005F64C1">
        <w:rPr>
          <w:rFonts w:ascii="Times New Roman" w:hAnsi="Times New Roman" w:cs="Times New Roman"/>
          <w:spacing w:val="-2"/>
        </w:rPr>
        <w:t>strong federal powers.</w:t>
      </w:r>
      <w:r w:rsidR="005F64C1">
        <w:rPr>
          <w:rStyle w:val="FootnoteReference"/>
          <w:rFonts w:ascii="Times New Roman" w:hAnsi="Times New Roman" w:cs="Times New Roman"/>
          <w:spacing w:val="-2"/>
        </w:rPr>
        <w:footnoteReference w:id="42"/>
      </w:r>
      <w:r w:rsidR="005A7437">
        <w:rPr>
          <w:rFonts w:ascii="Times New Roman" w:hAnsi="Times New Roman" w:cs="Times New Roman"/>
          <w:spacing w:val="-2"/>
        </w:rPr>
        <w:t xml:space="preserve"> Like Chafee decades ag</w:t>
      </w:r>
      <w:r w:rsidR="002D327C">
        <w:rPr>
          <w:rFonts w:ascii="Times New Roman" w:hAnsi="Times New Roman" w:cs="Times New Roman"/>
          <w:spacing w:val="-2"/>
        </w:rPr>
        <w:t xml:space="preserve">o, Wechsler, too, </w:t>
      </w:r>
      <w:r w:rsidR="001C1978">
        <w:rPr>
          <w:rFonts w:ascii="Times New Roman" w:hAnsi="Times New Roman" w:cs="Times New Roman"/>
          <w:spacing w:val="-2"/>
        </w:rPr>
        <w:t xml:space="preserve">recurred to </w:t>
      </w:r>
      <w:r w:rsidR="002D327C">
        <w:rPr>
          <w:rFonts w:ascii="Times New Roman" w:hAnsi="Times New Roman" w:cs="Times New Roman"/>
          <w:spacing w:val="-2"/>
        </w:rPr>
        <w:t xml:space="preserve">history </w:t>
      </w:r>
      <w:r w:rsidR="001C1978">
        <w:rPr>
          <w:rFonts w:ascii="Times New Roman" w:hAnsi="Times New Roman" w:cs="Times New Roman"/>
          <w:spacing w:val="-2"/>
        </w:rPr>
        <w:t xml:space="preserve">and </w:t>
      </w:r>
      <w:r w:rsidR="002D327C">
        <w:rPr>
          <w:rFonts w:ascii="Times New Roman" w:hAnsi="Times New Roman" w:cs="Times New Roman"/>
          <w:spacing w:val="-2"/>
        </w:rPr>
        <w:t xml:space="preserve">rhetorically </w:t>
      </w:r>
      <w:r w:rsidR="001C1978">
        <w:rPr>
          <w:rFonts w:ascii="Times New Roman" w:hAnsi="Times New Roman" w:cs="Times New Roman"/>
          <w:spacing w:val="-2"/>
        </w:rPr>
        <w:t>dre</w:t>
      </w:r>
      <w:r w:rsidR="002D327C">
        <w:rPr>
          <w:rFonts w:ascii="Times New Roman" w:hAnsi="Times New Roman" w:cs="Times New Roman"/>
          <w:spacing w:val="-2"/>
        </w:rPr>
        <w:t>w on the political ideals</w:t>
      </w:r>
      <w:r>
        <w:rPr>
          <w:rFonts w:ascii="Times New Roman" w:hAnsi="Times New Roman" w:cs="Times New Roman"/>
          <w:spacing w:val="-2"/>
        </w:rPr>
        <w:t xml:space="preserve"> </w:t>
      </w:r>
      <w:r w:rsidR="00885967">
        <w:rPr>
          <w:rFonts w:ascii="Times New Roman" w:hAnsi="Times New Roman" w:cs="Times New Roman"/>
          <w:spacing w:val="-2"/>
        </w:rPr>
        <w:t xml:space="preserve">of </w:t>
      </w:r>
      <w:r w:rsidR="002D327C">
        <w:rPr>
          <w:rFonts w:ascii="Times New Roman" w:hAnsi="Times New Roman" w:cs="Times New Roman"/>
          <w:spacing w:val="-2"/>
        </w:rPr>
        <w:t xml:space="preserve">the </w:t>
      </w:r>
      <w:r w:rsidR="001C1978">
        <w:rPr>
          <w:rFonts w:ascii="Times New Roman" w:hAnsi="Times New Roman" w:cs="Times New Roman"/>
          <w:spacing w:val="-2"/>
        </w:rPr>
        <w:t>founding fathers</w:t>
      </w:r>
      <w:r w:rsidR="00885967">
        <w:rPr>
          <w:rFonts w:ascii="Times New Roman" w:hAnsi="Times New Roman" w:cs="Times New Roman"/>
          <w:spacing w:val="-2"/>
        </w:rPr>
        <w:t>.</w:t>
      </w:r>
      <w:r w:rsidR="002D327C">
        <w:rPr>
          <w:rStyle w:val="FootnoteReference"/>
          <w:rFonts w:ascii="Times New Roman" w:hAnsi="Times New Roman" w:cs="Times New Roman"/>
          <w:spacing w:val="-2"/>
        </w:rPr>
        <w:footnoteReference w:id="43"/>
      </w:r>
      <w:r w:rsidR="00885967">
        <w:rPr>
          <w:rFonts w:ascii="Times New Roman" w:hAnsi="Times New Roman" w:cs="Times New Roman"/>
          <w:spacing w:val="-2"/>
        </w:rPr>
        <w:t xml:space="preserve"> </w:t>
      </w:r>
      <w:r w:rsidR="00FA4158">
        <w:rPr>
          <w:rFonts w:ascii="Times New Roman" w:hAnsi="Times New Roman" w:cs="Times New Roman"/>
          <w:spacing w:val="-2"/>
        </w:rPr>
        <w:t>I</w:t>
      </w:r>
      <w:r w:rsidR="005F7C80">
        <w:rPr>
          <w:rFonts w:ascii="Times New Roman" w:hAnsi="Times New Roman" w:cs="Times New Roman"/>
          <w:spacing w:val="-2"/>
        </w:rPr>
        <w:t xml:space="preserve">n </w:t>
      </w:r>
      <w:r w:rsidR="005F7C80">
        <w:rPr>
          <w:rFonts w:ascii="Times New Roman" w:hAnsi="Times New Roman" w:cs="Times New Roman"/>
          <w:spacing w:val="-2"/>
        </w:rPr>
        <w:lastRenderedPageBreak/>
        <w:t>turn, Justice Brennan relied i</w:t>
      </w:r>
      <w:r w:rsidR="00FA4158">
        <w:rPr>
          <w:rFonts w:ascii="Times New Roman" w:hAnsi="Times New Roman" w:cs="Times New Roman"/>
          <w:spacing w:val="-2"/>
        </w:rPr>
        <w:t>n</w:t>
      </w:r>
      <w:r w:rsidR="002D327C">
        <w:rPr>
          <w:rFonts w:ascii="Times New Roman" w:hAnsi="Times New Roman" w:cs="Times New Roman"/>
          <w:spacing w:val="-2"/>
        </w:rPr>
        <w:t xml:space="preserve"> </w:t>
      </w:r>
      <w:r w:rsidR="005F7C80">
        <w:rPr>
          <w:rFonts w:ascii="Times New Roman" w:hAnsi="Times New Roman" w:cs="Times New Roman"/>
          <w:spacing w:val="-2"/>
        </w:rPr>
        <w:t xml:space="preserve">large parts on </w:t>
      </w:r>
      <w:r w:rsidR="00FB4B5C">
        <w:rPr>
          <w:rFonts w:ascii="Times New Roman" w:hAnsi="Times New Roman" w:cs="Times New Roman"/>
          <w:spacing w:val="-2"/>
        </w:rPr>
        <w:t>Wechsler’ brief when writing</w:t>
      </w:r>
      <w:r w:rsidR="002D327C">
        <w:rPr>
          <w:rFonts w:ascii="Times New Roman" w:hAnsi="Times New Roman" w:cs="Times New Roman"/>
          <w:spacing w:val="-2"/>
        </w:rPr>
        <w:t xml:space="preserve"> the</w:t>
      </w:r>
      <w:r w:rsidR="00FA4158">
        <w:rPr>
          <w:rFonts w:ascii="Times New Roman" w:hAnsi="Times New Roman" w:cs="Times New Roman"/>
          <w:spacing w:val="-2"/>
        </w:rPr>
        <w:t xml:space="preserve"> opinion for the Court</w:t>
      </w:r>
      <w:r>
        <w:rPr>
          <w:rFonts w:ascii="Times New Roman" w:hAnsi="Times New Roman" w:cs="Times New Roman"/>
          <w:spacing w:val="-2"/>
        </w:rPr>
        <w:t xml:space="preserve"> in praise of free speech</w:t>
      </w:r>
      <w:r w:rsidR="00FA4158">
        <w:rPr>
          <w:rFonts w:ascii="Times New Roman" w:hAnsi="Times New Roman" w:cs="Times New Roman"/>
          <w:spacing w:val="-2"/>
        </w:rPr>
        <w:t xml:space="preserve">. </w:t>
      </w:r>
      <w:r w:rsidR="00FB4B5C">
        <w:rPr>
          <w:rFonts w:ascii="Times New Roman" w:hAnsi="Times New Roman" w:cs="Times New Roman"/>
          <w:spacing w:val="-2"/>
        </w:rPr>
        <w:t xml:space="preserve">That Brennan wrote the judgment with an eye </w:t>
      </w:r>
      <w:r w:rsidR="0007187E">
        <w:rPr>
          <w:rFonts w:ascii="Times New Roman" w:hAnsi="Times New Roman" w:cs="Times New Roman"/>
          <w:spacing w:val="-2"/>
        </w:rPr>
        <w:t>on establishing a</w:t>
      </w:r>
      <w:r>
        <w:rPr>
          <w:rFonts w:ascii="Times New Roman" w:hAnsi="Times New Roman" w:cs="Times New Roman"/>
          <w:spacing w:val="-2"/>
        </w:rPr>
        <w:t xml:space="preserve"> strong legal tradition for free speech</w:t>
      </w:r>
      <w:r w:rsidR="0007187E">
        <w:rPr>
          <w:rFonts w:ascii="Times New Roman" w:hAnsi="Times New Roman" w:cs="Times New Roman"/>
          <w:spacing w:val="-2"/>
        </w:rPr>
        <w:t xml:space="preserve"> </w:t>
      </w:r>
      <w:r>
        <w:rPr>
          <w:rFonts w:ascii="Times New Roman" w:hAnsi="Times New Roman" w:cs="Times New Roman"/>
          <w:spacing w:val="-2"/>
        </w:rPr>
        <w:t>as an inherently American value, breaking with the c</w:t>
      </w:r>
      <w:r w:rsidR="00C94609">
        <w:rPr>
          <w:rFonts w:ascii="Times New Roman" w:hAnsi="Times New Roman" w:cs="Times New Roman"/>
          <w:spacing w:val="-2"/>
        </w:rPr>
        <w:t>olonial past of English seditious</w:t>
      </w:r>
      <w:r>
        <w:rPr>
          <w:rFonts w:ascii="Times New Roman" w:hAnsi="Times New Roman" w:cs="Times New Roman"/>
          <w:spacing w:val="-2"/>
        </w:rPr>
        <w:t xml:space="preserve"> law, b</w:t>
      </w:r>
      <w:r w:rsidR="004E2FCB">
        <w:rPr>
          <w:rFonts w:ascii="Times New Roman" w:hAnsi="Times New Roman" w:cs="Times New Roman"/>
          <w:spacing w:val="-2"/>
        </w:rPr>
        <w:t>ecomes</w:t>
      </w:r>
      <w:r w:rsidR="0007187E">
        <w:rPr>
          <w:rFonts w:ascii="Times New Roman" w:hAnsi="Times New Roman" w:cs="Times New Roman"/>
          <w:spacing w:val="-2"/>
        </w:rPr>
        <w:t xml:space="preserve"> clear also from his reliance on cases where freedom of speech was previously </w:t>
      </w:r>
      <w:r w:rsidR="004E3B8F">
        <w:rPr>
          <w:rFonts w:ascii="Times New Roman" w:hAnsi="Times New Roman" w:cs="Times New Roman"/>
          <w:spacing w:val="-2"/>
        </w:rPr>
        <w:t xml:space="preserve">linked to </w:t>
      </w:r>
      <w:r>
        <w:rPr>
          <w:rFonts w:ascii="Times New Roman" w:hAnsi="Times New Roman" w:cs="Times New Roman"/>
          <w:spacing w:val="-2"/>
        </w:rPr>
        <w:t xml:space="preserve">the </w:t>
      </w:r>
      <w:r w:rsidR="00C94609">
        <w:rPr>
          <w:rFonts w:ascii="Times New Roman" w:hAnsi="Times New Roman" w:cs="Times New Roman"/>
          <w:spacing w:val="-2"/>
        </w:rPr>
        <w:t xml:space="preserve">high </w:t>
      </w:r>
      <w:r>
        <w:rPr>
          <w:rFonts w:ascii="Times New Roman" w:hAnsi="Times New Roman" w:cs="Times New Roman"/>
          <w:spacing w:val="-2"/>
        </w:rPr>
        <w:t xml:space="preserve">ideal of </w:t>
      </w:r>
      <w:r w:rsidR="004E3B8F">
        <w:rPr>
          <w:rFonts w:ascii="Times New Roman" w:hAnsi="Times New Roman" w:cs="Times New Roman"/>
          <w:spacing w:val="-2"/>
        </w:rPr>
        <w:t>self-government by other Justices like Chief Justice Hughes, Black, Hand and Brandeis.</w:t>
      </w:r>
      <w:r w:rsidR="000872FA">
        <w:rPr>
          <w:rFonts w:ascii="Times New Roman" w:hAnsi="Times New Roman" w:cs="Times New Roman"/>
          <w:spacing w:val="-2"/>
        </w:rPr>
        <w:t xml:space="preserve"> </w:t>
      </w:r>
      <w:r w:rsidR="004E3B8F">
        <w:rPr>
          <w:rFonts w:ascii="Times New Roman" w:hAnsi="Times New Roman" w:cs="Times New Roman"/>
          <w:spacing w:val="-2"/>
        </w:rPr>
        <w:t>The opinion culminates with Brennan’s characterization of American freedom as “the commitment to the principle that debate on public issues should be uninhibited, robust, and wide-open, and that it may include vehement, ca</w:t>
      </w:r>
      <w:r w:rsidR="007D75EC">
        <w:rPr>
          <w:rFonts w:ascii="Times New Roman" w:hAnsi="Times New Roman" w:cs="Times New Roman"/>
          <w:spacing w:val="-2"/>
        </w:rPr>
        <w:t>ustic, and sometimes unpleasantly sharp attacks on government and public officials…”</w:t>
      </w:r>
      <w:r w:rsidR="007D75EC">
        <w:rPr>
          <w:rStyle w:val="FootnoteReference"/>
          <w:rFonts w:ascii="Times New Roman" w:hAnsi="Times New Roman" w:cs="Times New Roman"/>
          <w:spacing w:val="-2"/>
        </w:rPr>
        <w:footnoteReference w:id="44"/>
      </w:r>
      <w:r w:rsidR="00E73E1B">
        <w:rPr>
          <w:rFonts w:ascii="Times New Roman" w:hAnsi="Times New Roman" w:cs="Times New Roman"/>
          <w:spacing w:val="-2"/>
        </w:rPr>
        <w:t xml:space="preserve"> </w:t>
      </w:r>
    </w:p>
    <w:p w14:paraId="728AF7FF" w14:textId="77777777" w:rsidR="00273D92" w:rsidRDefault="004E2FCB" w:rsidP="00273D92">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Wh</w:t>
      </w:r>
      <w:r w:rsidR="00E73E1B">
        <w:rPr>
          <w:rFonts w:ascii="Times New Roman" w:hAnsi="Times New Roman" w:cs="Times New Roman"/>
          <w:spacing w:val="-2"/>
        </w:rPr>
        <w:t xml:space="preserve">ereas </w:t>
      </w:r>
      <w:r w:rsidR="00E73E1B" w:rsidRPr="006F4C5A">
        <w:rPr>
          <w:rFonts w:ascii="Times New Roman" w:hAnsi="Times New Roman" w:cs="Times New Roman"/>
          <w:i/>
          <w:spacing w:val="-2"/>
        </w:rPr>
        <w:t>Sullivan</w:t>
      </w:r>
      <w:r w:rsidR="00E73E1B">
        <w:rPr>
          <w:rFonts w:ascii="Times New Roman" w:hAnsi="Times New Roman" w:cs="Times New Roman"/>
          <w:spacing w:val="-2"/>
        </w:rPr>
        <w:t xml:space="preserve"> came down on the side of </w:t>
      </w:r>
      <w:r w:rsidR="006F4C5A">
        <w:rPr>
          <w:rFonts w:ascii="Times New Roman" w:hAnsi="Times New Roman" w:cs="Times New Roman"/>
          <w:spacing w:val="-2"/>
        </w:rPr>
        <w:t>progressive antisegreganionists, the pr</w:t>
      </w:r>
      <w:r w:rsidR="00213BAF">
        <w:rPr>
          <w:rFonts w:ascii="Times New Roman" w:hAnsi="Times New Roman" w:cs="Times New Roman"/>
          <w:spacing w:val="-2"/>
        </w:rPr>
        <w:t>inciples that it established were</w:t>
      </w:r>
      <w:r w:rsidR="00622AD4">
        <w:rPr>
          <w:rFonts w:ascii="Times New Roman" w:hAnsi="Times New Roman" w:cs="Times New Roman"/>
          <w:spacing w:val="-2"/>
        </w:rPr>
        <w:t xml:space="preserve"> </w:t>
      </w:r>
      <w:r w:rsidR="00001963">
        <w:rPr>
          <w:rFonts w:ascii="Times New Roman" w:hAnsi="Times New Roman" w:cs="Times New Roman"/>
          <w:spacing w:val="-2"/>
        </w:rPr>
        <w:t>interpreted</w:t>
      </w:r>
      <w:r w:rsidR="006F4C5A">
        <w:rPr>
          <w:rFonts w:ascii="Times New Roman" w:hAnsi="Times New Roman" w:cs="Times New Roman"/>
          <w:spacing w:val="-2"/>
        </w:rPr>
        <w:t xml:space="preserve"> to protect the </w:t>
      </w:r>
      <w:r w:rsidR="00E73E1B">
        <w:rPr>
          <w:rFonts w:ascii="Times New Roman" w:hAnsi="Times New Roman" w:cs="Times New Roman"/>
          <w:spacing w:val="-2"/>
        </w:rPr>
        <w:t xml:space="preserve">expression of </w:t>
      </w:r>
      <w:r>
        <w:rPr>
          <w:rFonts w:ascii="Times New Roman" w:hAnsi="Times New Roman" w:cs="Times New Roman"/>
          <w:spacing w:val="-2"/>
        </w:rPr>
        <w:t xml:space="preserve">the </w:t>
      </w:r>
      <w:r w:rsidR="00E73E1B">
        <w:rPr>
          <w:rFonts w:ascii="Times New Roman" w:hAnsi="Times New Roman" w:cs="Times New Roman"/>
          <w:spacing w:val="-2"/>
        </w:rPr>
        <w:t>grievance</w:t>
      </w:r>
      <w:r w:rsidR="00213BAF">
        <w:rPr>
          <w:rFonts w:ascii="Times New Roman" w:hAnsi="Times New Roman" w:cs="Times New Roman"/>
          <w:spacing w:val="-2"/>
        </w:rPr>
        <w:t>s</w:t>
      </w:r>
      <w:r w:rsidR="00E73E1B">
        <w:rPr>
          <w:rFonts w:ascii="Times New Roman" w:hAnsi="Times New Roman" w:cs="Times New Roman"/>
          <w:spacing w:val="-2"/>
        </w:rPr>
        <w:t xml:space="preserve"> and protest </w:t>
      </w:r>
      <w:r w:rsidR="00213BAF">
        <w:rPr>
          <w:rFonts w:ascii="Times New Roman" w:hAnsi="Times New Roman" w:cs="Times New Roman"/>
          <w:spacing w:val="-2"/>
        </w:rPr>
        <w:t xml:space="preserve">on major public issues </w:t>
      </w:r>
      <w:r w:rsidR="006F4C5A">
        <w:rPr>
          <w:rFonts w:ascii="Times New Roman" w:hAnsi="Times New Roman" w:cs="Times New Roman"/>
          <w:spacing w:val="-2"/>
        </w:rPr>
        <w:t>of the opposing camp</w:t>
      </w:r>
      <w:r w:rsidR="00213BAF">
        <w:rPr>
          <w:rFonts w:ascii="Times New Roman" w:hAnsi="Times New Roman" w:cs="Times New Roman"/>
          <w:spacing w:val="-2"/>
        </w:rPr>
        <w:t>, too</w:t>
      </w:r>
      <w:r w:rsidR="006F4C5A">
        <w:rPr>
          <w:rFonts w:ascii="Times New Roman" w:hAnsi="Times New Roman" w:cs="Times New Roman"/>
          <w:spacing w:val="-2"/>
        </w:rPr>
        <w:t xml:space="preserve">. </w:t>
      </w:r>
      <w:r w:rsidR="00001963">
        <w:rPr>
          <w:rFonts w:ascii="Times New Roman" w:hAnsi="Times New Roman" w:cs="Times New Roman"/>
          <w:spacing w:val="-2"/>
        </w:rPr>
        <w:t xml:space="preserve">Years </w:t>
      </w:r>
      <w:r w:rsidR="00A83F3A">
        <w:rPr>
          <w:rFonts w:ascii="Times New Roman" w:hAnsi="Times New Roman" w:cs="Times New Roman"/>
          <w:spacing w:val="-2"/>
        </w:rPr>
        <w:t>after the celebrated judgment of</w:t>
      </w:r>
      <w:r w:rsidR="00001963">
        <w:rPr>
          <w:rFonts w:ascii="Times New Roman" w:hAnsi="Times New Roman" w:cs="Times New Roman"/>
          <w:spacing w:val="-2"/>
        </w:rPr>
        <w:t xml:space="preserve"> </w:t>
      </w:r>
      <w:r w:rsidR="00001963" w:rsidRPr="00001963">
        <w:rPr>
          <w:rFonts w:ascii="Times New Roman" w:hAnsi="Times New Roman" w:cs="Times New Roman"/>
          <w:i/>
          <w:spacing w:val="-2"/>
        </w:rPr>
        <w:t>Sullivan</w:t>
      </w:r>
      <w:r w:rsidR="00213BAF">
        <w:rPr>
          <w:rFonts w:ascii="Times New Roman" w:hAnsi="Times New Roman" w:cs="Times New Roman"/>
          <w:spacing w:val="-2"/>
        </w:rPr>
        <w:t xml:space="preserve">, in </w:t>
      </w:r>
      <w:r w:rsidR="00213BAF" w:rsidRPr="00213BAF">
        <w:rPr>
          <w:rFonts w:ascii="Times New Roman" w:hAnsi="Times New Roman" w:cs="Times New Roman"/>
          <w:i/>
          <w:spacing w:val="-2"/>
        </w:rPr>
        <w:t>R.A.V. v. City of</w:t>
      </w:r>
      <w:r w:rsidR="00213BAF">
        <w:rPr>
          <w:rFonts w:ascii="Times New Roman" w:hAnsi="Times New Roman" w:cs="Times New Roman"/>
          <w:i/>
          <w:spacing w:val="-2"/>
        </w:rPr>
        <w:t xml:space="preserve"> St. Paul</w:t>
      </w:r>
      <w:r w:rsidR="00213BAF">
        <w:rPr>
          <w:rFonts w:ascii="Times New Roman" w:hAnsi="Times New Roman" w:cs="Times New Roman"/>
          <w:spacing w:val="-2"/>
        </w:rPr>
        <w:t>,</w:t>
      </w:r>
      <w:r w:rsidR="00974273">
        <w:rPr>
          <w:rStyle w:val="FootnoteReference"/>
          <w:rFonts w:ascii="Times New Roman" w:hAnsi="Times New Roman" w:cs="Times New Roman"/>
          <w:spacing w:val="-2"/>
        </w:rPr>
        <w:footnoteReference w:id="45"/>
      </w:r>
      <w:r w:rsidR="00213BAF">
        <w:rPr>
          <w:rFonts w:ascii="Times New Roman" w:hAnsi="Times New Roman" w:cs="Times New Roman"/>
          <w:spacing w:val="-2"/>
        </w:rPr>
        <w:t xml:space="preserve"> the Supreme Court decided that </w:t>
      </w:r>
      <w:r w:rsidR="00622AD4">
        <w:rPr>
          <w:rFonts w:ascii="Times New Roman" w:hAnsi="Times New Roman" w:cs="Times New Roman"/>
          <w:spacing w:val="-2"/>
        </w:rPr>
        <w:t xml:space="preserve">even racial hate speech such as the </w:t>
      </w:r>
      <w:r w:rsidR="00213BAF">
        <w:rPr>
          <w:rFonts w:ascii="Times New Roman" w:hAnsi="Times New Roman" w:cs="Times New Roman"/>
          <w:spacing w:val="-2"/>
        </w:rPr>
        <w:t>burning of a cross on an African-American family’s lawn is constitutionally protected</w:t>
      </w:r>
      <w:r w:rsidR="00622AD4">
        <w:rPr>
          <w:rFonts w:ascii="Times New Roman" w:hAnsi="Times New Roman" w:cs="Times New Roman"/>
          <w:spacing w:val="-2"/>
        </w:rPr>
        <w:t>. Once in the domain of public discourse</w:t>
      </w:r>
      <w:r w:rsidR="00001963">
        <w:rPr>
          <w:rFonts w:ascii="Times New Roman" w:hAnsi="Times New Roman" w:cs="Times New Roman"/>
          <w:spacing w:val="-2"/>
        </w:rPr>
        <w:t xml:space="preserve"> defined ever more broadly and protected by the First Amendment</w:t>
      </w:r>
      <w:r w:rsidR="00622AD4">
        <w:rPr>
          <w:rFonts w:ascii="Times New Roman" w:hAnsi="Times New Roman" w:cs="Times New Roman"/>
          <w:spacing w:val="-2"/>
        </w:rPr>
        <w:t>,</w:t>
      </w:r>
      <w:r w:rsidR="00C67065">
        <w:rPr>
          <w:rStyle w:val="FootnoteReference"/>
          <w:rFonts w:ascii="Times New Roman" w:hAnsi="Times New Roman" w:cs="Times New Roman"/>
          <w:spacing w:val="-2"/>
        </w:rPr>
        <w:footnoteReference w:id="46"/>
      </w:r>
      <w:r w:rsidR="00622AD4">
        <w:rPr>
          <w:rFonts w:ascii="Times New Roman" w:hAnsi="Times New Roman" w:cs="Times New Roman"/>
          <w:spacing w:val="-2"/>
        </w:rPr>
        <w:t xml:space="preserve"> </w:t>
      </w:r>
      <w:r w:rsidR="006D3786">
        <w:rPr>
          <w:rFonts w:ascii="Times New Roman" w:hAnsi="Times New Roman" w:cs="Times New Roman"/>
          <w:spacing w:val="-2"/>
        </w:rPr>
        <w:t xml:space="preserve">other </w:t>
      </w:r>
      <w:r w:rsidR="00001963">
        <w:rPr>
          <w:rFonts w:ascii="Times New Roman" w:hAnsi="Times New Roman" w:cs="Times New Roman"/>
          <w:spacing w:val="-2"/>
        </w:rPr>
        <w:t xml:space="preserve">US constitutional </w:t>
      </w:r>
      <w:r w:rsidR="00974273">
        <w:rPr>
          <w:rFonts w:ascii="Times New Roman" w:hAnsi="Times New Roman" w:cs="Times New Roman"/>
          <w:spacing w:val="-2"/>
        </w:rPr>
        <w:t>guarantees become</w:t>
      </w:r>
      <w:r w:rsidR="00001963">
        <w:rPr>
          <w:rFonts w:ascii="Times New Roman" w:hAnsi="Times New Roman" w:cs="Times New Roman"/>
          <w:spacing w:val="-2"/>
        </w:rPr>
        <w:t xml:space="preserve"> </w:t>
      </w:r>
      <w:r w:rsidR="00974273">
        <w:rPr>
          <w:rFonts w:ascii="Times New Roman" w:hAnsi="Times New Roman" w:cs="Times New Roman"/>
          <w:spacing w:val="-2"/>
        </w:rPr>
        <w:t xml:space="preserve">somewhat </w:t>
      </w:r>
      <w:r w:rsidR="00001963">
        <w:rPr>
          <w:rFonts w:ascii="Times New Roman" w:hAnsi="Times New Roman" w:cs="Times New Roman"/>
          <w:spacing w:val="-2"/>
        </w:rPr>
        <w:t xml:space="preserve">dimmed. Akhil Amar has criticized </w:t>
      </w:r>
      <w:r w:rsidR="00001963" w:rsidRPr="00974273">
        <w:rPr>
          <w:rFonts w:ascii="Times New Roman" w:hAnsi="Times New Roman" w:cs="Times New Roman"/>
          <w:i/>
          <w:spacing w:val="-2"/>
        </w:rPr>
        <w:t>R.A.V</w:t>
      </w:r>
      <w:r w:rsidR="00001963" w:rsidRPr="007373F3">
        <w:rPr>
          <w:rFonts w:ascii="Times New Roman" w:hAnsi="Times New Roman" w:cs="Times New Roman"/>
          <w:spacing w:val="-2"/>
        </w:rPr>
        <w:t xml:space="preserve">. </w:t>
      </w:r>
      <w:r w:rsidR="00001963">
        <w:rPr>
          <w:rFonts w:ascii="Times New Roman" w:hAnsi="Times New Roman" w:cs="Times New Roman"/>
          <w:spacing w:val="-2"/>
        </w:rPr>
        <w:t>by emp</w:t>
      </w:r>
      <w:r w:rsidR="00974273">
        <w:rPr>
          <w:rFonts w:ascii="Times New Roman" w:hAnsi="Times New Roman" w:cs="Times New Roman"/>
          <w:spacing w:val="-2"/>
        </w:rPr>
        <w:t xml:space="preserve">hasizing that the Justices </w:t>
      </w:r>
      <w:r w:rsidR="00001963">
        <w:rPr>
          <w:rFonts w:ascii="Times New Roman" w:hAnsi="Times New Roman" w:cs="Times New Roman"/>
          <w:spacing w:val="-2"/>
        </w:rPr>
        <w:t>focused almost exc</w:t>
      </w:r>
      <w:r w:rsidR="007373F3">
        <w:rPr>
          <w:rFonts w:ascii="Times New Roman" w:hAnsi="Times New Roman" w:cs="Times New Roman"/>
          <w:spacing w:val="-2"/>
        </w:rPr>
        <w:t>lusively on the First Amendment: “</w:t>
      </w:r>
      <w:r w:rsidR="00622AD4" w:rsidRPr="007373F3">
        <w:rPr>
          <w:rFonts w:ascii="Times New Roman" w:hAnsi="Times New Roman" w:cs="Times New Roman"/>
          <w:spacing w:val="-2"/>
        </w:rPr>
        <w:t xml:space="preserve">They all seemed to have forgotten that it is a </w:t>
      </w:r>
      <w:r w:rsidR="00622AD4" w:rsidRPr="007373F3">
        <w:rPr>
          <w:rFonts w:ascii="Times New Roman" w:hAnsi="Times New Roman" w:cs="Times New Roman"/>
          <w:i/>
          <w:spacing w:val="-2"/>
        </w:rPr>
        <w:t>Constitution</w:t>
      </w:r>
      <w:r w:rsidR="00622AD4" w:rsidRPr="007373F3">
        <w:rPr>
          <w:rFonts w:ascii="Times New Roman" w:hAnsi="Times New Roman" w:cs="Times New Roman"/>
          <w:spacing w:val="-2"/>
        </w:rPr>
        <w:t xml:space="preserve"> they are expounding, and that the Constitution contains not just the First Amendment, but the Thirteenth and Fourteenth Amendments as well</w:t>
      </w:r>
      <w:r w:rsidR="00001963" w:rsidRPr="007373F3">
        <w:rPr>
          <w:rFonts w:ascii="Times New Roman" w:hAnsi="Times New Roman" w:cs="Times New Roman"/>
          <w:spacing w:val="-2"/>
        </w:rPr>
        <w:t>.</w:t>
      </w:r>
      <w:r w:rsidR="007373F3" w:rsidRPr="007373F3">
        <w:rPr>
          <w:rFonts w:ascii="Times New Roman" w:hAnsi="Times New Roman" w:cs="Times New Roman"/>
          <w:spacing w:val="-2"/>
        </w:rPr>
        <w:t>”</w:t>
      </w:r>
      <w:r w:rsidR="007373F3">
        <w:rPr>
          <w:rStyle w:val="FootnoteReference"/>
          <w:rFonts w:ascii="Times New Roman" w:hAnsi="Times New Roman" w:cs="Times New Roman"/>
          <w:spacing w:val="-2"/>
        </w:rPr>
        <w:footnoteReference w:id="47"/>
      </w:r>
      <w:r w:rsidR="00D94797">
        <w:rPr>
          <w:rFonts w:ascii="Times New Roman" w:hAnsi="Times New Roman" w:cs="Times New Roman"/>
          <w:spacing w:val="-2"/>
        </w:rPr>
        <w:t xml:space="preserve"> However, because of the diversity of the American public and the </w:t>
      </w:r>
      <w:r w:rsidR="00C67065">
        <w:rPr>
          <w:rFonts w:ascii="Times New Roman" w:hAnsi="Times New Roman" w:cs="Times New Roman"/>
          <w:spacing w:val="-2"/>
        </w:rPr>
        <w:t>reliance on strong constitutional protections for unim</w:t>
      </w:r>
      <w:r w:rsidR="00B24B49">
        <w:rPr>
          <w:rFonts w:ascii="Times New Roman" w:hAnsi="Times New Roman" w:cs="Times New Roman"/>
          <w:spacing w:val="-2"/>
        </w:rPr>
        <w:t>peded public discourse that if free speech</w:t>
      </w:r>
      <w:r w:rsidR="00C67065">
        <w:rPr>
          <w:rFonts w:ascii="Times New Roman" w:hAnsi="Times New Roman" w:cs="Times New Roman"/>
          <w:spacing w:val="-2"/>
        </w:rPr>
        <w:t xml:space="preserve"> cannot help dissipate, it can at least help reconcile societal differences, “[t]he </w:t>
      </w:r>
      <w:r w:rsidR="00213BAF" w:rsidRPr="00C67065">
        <w:rPr>
          <w:rFonts w:ascii="Times New Roman" w:hAnsi="Times New Roman" w:cs="Times New Roman"/>
          <w:spacing w:val="-2"/>
        </w:rPr>
        <w:t xml:space="preserve">First Amendment has been interpreted to protect even highly intemperate and uncivil speech, so long as it falls within the broad definition of public </w:t>
      </w:r>
      <w:r w:rsidR="00213BAF" w:rsidRPr="00C67065">
        <w:rPr>
          <w:rFonts w:ascii="Times New Roman" w:hAnsi="Times New Roman" w:cs="Times New Roman"/>
          <w:spacing w:val="-2"/>
        </w:rPr>
        <w:lastRenderedPageBreak/>
        <w:t>discourse</w:t>
      </w:r>
      <w:r w:rsidR="00C67065" w:rsidRPr="00C67065">
        <w:rPr>
          <w:rFonts w:ascii="Times New Roman" w:hAnsi="Times New Roman" w:cs="Times New Roman"/>
          <w:spacing w:val="-2"/>
        </w:rPr>
        <w:t>”</w:t>
      </w:r>
      <w:r w:rsidR="00C67065">
        <w:rPr>
          <w:rFonts w:ascii="Times New Roman" w:hAnsi="Times New Roman" w:cs="Times New Roman"/>
          <w:spacing w:val="-2"/>
        </w:rPr>
        <w:t>.</w:t>
      </w:r>
      <w:r w:rsidR="00193C73">
        <w:rPr>
          <w:rStyle w:val="FootnoteReference"/>
          <w:rFonts w:ascii="Times New Roman" w:hAnsi="Times New Roman" w:cs="Times New Roman"/>
          <w:spacing w:val="-2"/>
        </w:rPr>
        <w:footnoteReference w:id="48"/>
      </w:r>
    </w:p>
    <w:p w14:paraId="4ECA048F" w14:textId="488006A0" w:rsidR="00B43D5D" w:rsidRDefault="002D17E6" w:rsidP="00273D92">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 xml:space="preserve">    </w:t>
      </w:r>
    </w:p>
    <w:p w14:paraId="607BAFCC" w14:textId="5461ABFE" w:rsidR="005B43AA" w:rsidRDefault="00B43D5D" w:rsidP="008A6299">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 xml:space="preserve">3. </w:t>
      </w:r>
      <w:r w:rsidR="008E401E">
        <w:rPr>
          <w:rFonts w:ascii="Times New Roman" w:hAnsi="Times New Roman" w:cs="Times New Roman"/>
          <w:spacing w:val="-2"/>
        </w:rPr>
        <w:t xml:space="preserve">Unpacking Freedom of Speech: Autonomy and Self-Governance </w:t>
      </w:r>
    </w:p>
    <w:p w14:paraId="42101CF8" w14:textId="77777777" w:rsidR="008A6299" w:rsidRDefault="008A6299" w:rsidP="008A6299">
      <w:pPr>
        <w:widowControl w:val="0"/>
        <w:autoSpaceDE w:val="0"/>
        <w:autoSpaceDN w:val="0"/>
        <w:adjustRightInd w:val="0"/>
        <w:spacing w:line="360" w:lineRule="auto"/>
        <w:ind w:firstLine="720"/>
        <w:jc w:val="both"/>
        <w:rPr>
          <w:rFonts w:ascii="Times New Roman" w:hAnsi="Times New Roman" w:cs="Times New Roman"/>
          <w:spacing w:val="-2"/>
        </w:rPr>
      </w:pPr>
    </w:p>
    <w:p w14:paraId="69F04B53" w14:textId="77777777" w:rsidR="00A11A41" w:rsidRDefault="00EF67B1" w:rsidP="00F84AFD">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The two main theories of interpreting the</w:t>
      </w:r>
      <w:r w:rsidR="005B43AA">
        <w:rPr>
          <w:rFonts w:ascii="Times New Roman" w:hAnsi="Times New Roman" w:cs="Times New Roman"/>
          <w:spacing w:val="-2"/>
        </w:rPr>
        <w:t xml:space="preserve"> Firs</w:t>
      </w:r>
      <w:r>
        <w:rPr>
          <w:rFonts w:ascii="Times New Roman" w:hAnsi="Times New Roman" w:cs="Times New Roman"/>
          <w:spacing w:val="-2"/>
        </w:rPr>
        <w:t>t Amendment in the U.S.</w:t>
      </w:r>
      <w:r w:rsidR="00300348">
        <w:rPr>
          <w:rFonts w:ascii="Times New Roman" w:hAnsi="Times New Roman" w:cs="Times New Roman"/>
          <w:spacing w:val="-2"/>
        </w:rPr>
        <w:t xml:space="preserve"> are </w:t>
      </w:r>
      <w:r w:rsidR="00B43D5D">
        <w:rPr>
          <w:rFonts w:ascii="Times New Roman" w:hAnsi="Times New Roman" w:cs="Times New Roman"/>
          <w:spacing w:val="-2"/>
        </w:rPr>
        <w:t xml:space="preserve">revolving around the </w:t>
      </w:r>
      <w:r w:rsidR="00BB28A2">
        <w:rPr>
          <w:rFonts w:ascii="Times New Roman" w:hAnsi="Times New Roman" w:cs="Times New Roman"/>
          <w:spacing w:val="-2"/>
        </w:rPr>
        <w:t>libertarian notion</w:t>
      </w:r>
      <w:r w:rsidR="00B43D5D">
        <w:rPr>
          <w:rFonts w:ascii="Times New Roman" w:hAnsi="Times New Roman" w:cs="Times New Roman"/>
          <w:spacing w:val="-2"/>
        </w:rPr>
        <w:t xml:space="preserve"> of a</w:t>
      </w:r>
      <w:r w:rsidR="00F75ECB">
        <w:rPr>
          <w:rFonts w:ascii="Times New Roman" w:hAnsi="Times New Roman" w:cs="Times New Roman"/>
          <w:spacing w:val="-2"/>
        </w:rPr>
        <w:t xml:space="preserve"> “marketplace of ideas</w:t>
      </w:r>
      <w:r w:rsidR="00190D68">
        <w:rPr>
          <w:rFonts w:ascii="Times New Roman" w:hAnsi="Times New Roman" w:cs="Times New Roman"/>
          <w:spacing w:val="-2"/>
        </w:rPr>
        <w:t>” and</w:t>
      </w:r>
      <w:r w:rsidR="00BB28A2">
        <w:rPr>
          <w:rFonts w:ascii="Times New Roman" w:hAnsi="Times New Roman" w:cs="Times New Roman"/>
          <w:spacing w:val="-2"/>
        </w:rPr>
        <w:t xml:space="preserve"> the republican one of</w:t>
      </w:r>
      <w:r w:rsidR="00190D68">
        <w:rPr>
          <w:rFonts w:ascii="Times New Roman" w:hAnsi="Times New Roman" w:cs="Times New Roman"/>
          <w:spacing w:val="-2"/>
        </w:rPr>
        <w:t xml:space="preserve"> “self-government”. Each can be summarized in broad strokes as being</w:t>
      </w:r>
      <w:r w:rsidR="00D431F5">
        <w:rPr>
          <w:rFonts w:ascii="Times New Roman" w:hAnsi="Times New Roman" w:cs="Times New Roman"/>
          <w:spacing w:val="-2"/>
        </w:rPr>
        <w:t xml:space="preserve"> built around a focus on</w:t>
      </w:r>
      <w:r w:rsidR="00C0789E">
        <w:rPr>
          <w:rFonts w:ascii="Times New Roman" w:hAnsi="Times New Roman" w:cs="Times New Roman"/>
          <w:spacing w:val="-2"/>
        </w:rPr>
        <w:t xml:space="preserve"> </w:t>
      </w:r>
      <w:r w:rsidR="001A1C6E">
        <w:rPr>
          <w:rFonts w:ascii="Times New Roman" w:hAnsi="Times New Roman" w:cs="Times New Roman"/>
          <w:spacing w:val="-2"/>
        </w:rPr>
        <w:t>speech as</w:t>
      </w:r>
      <w:r w:rsidR="00D40DB8">
        <w:rPr>
          <w:rFonts w:ascii="Times New Roman" w:hAnsi="Times New Roman" w:cs="Times New Roman"/>
          <w:spacing w:val="-2"/>
        </w:rPr>
        <w:t xml:space="preserve"> an</w:t>
      </w:r>
      <w:r>
        <w:rPr>
          <w:rFonts w:ascii="Times New Roman" w:hAnsi="Times New Roman" w:cs="Times New Roman"/>
          <w:spacing w:val="-2"/>
        </w:rPr>
        <w:t xml:space="preserve"> </w:t>
      </w:r>
      <w:r w:rsidR="00D431F5">
        <w:rPr>
          <w:rFonts w:ascii="Times New Roman" w:hAnsi="Times New Roman" w:cs="Times New Roman"/>
          <w:spacing w:val="-2"/>
        </w:rPr>
        <w:t xml:space="preserve">either </w:t>
      </w:r>
      <w:r w:rsidR="00F75ECB">
        <w:rPr>
          <w:rFonts w:ascii="Times New Roman" w:hAnsi="Times New Roman" w:cs="Times New Roman"/>
          <w:spacing w:val="-2"/>
        </w:rPr>
        <w:t xml:space="preserve">individual </w:t>
      </w:r>
      <w:r>
        <w:rPr>
          <w:rFonts w:ascii="Times New Roman" w:hAnsi="Times New Roman" w:cs="Times New Roman"/>
          <w:spacing w:val="-2"/>
        </w:rPr>
        <w:t xml:space="preserve">or a collective value. </w:t>
      </w:r>
      <w:r w:rsidR="009B2557">
        <w:rPr>
          <w:rFonts w:ascii="Times New Roman" w:hAnsi="Times New Roman" w:cs="Times New Roman"/>
          <w:spacing w:val="-2"/>
        </w:rPr>
        <w:t>Although the</w:t>
      </w:r>
      <w:r w:rsidR="00F75ECB">
        <w:rPr>
          <w:rFonts w:ascii="Times New Roman" w:hAnsi="Times New Roman" w:cs="Times New Roman"/>
          <w:spacing w:val="-2"/>
        </w:rPr>
        <w:t>se</w:t>
      </w:r>
      <w:r w:rsidR="009B2557">
        <w:rPr>
          <w:rFonts w:ascii="Times New Roman" w:hAnsi="Times New Roman" w:cs="Times New Roman"/>
          <w:spacing w:val="-2"/>
        </w:rPr>
        <w:t xml:space="preserve"> two aspects </w:t>
      </w:r>
      <w:r w:rsidR="00F75ECB">
        <w:rPr>
          <w:rFonts w:ascii="Times New Roman" w:hAnsi="Times New Roman" w:cs="Times New Roman"/>
          <w:spacing w:val="-2"/>
        </w:rPr>
        <w:t xml:space="preserve">of the right </w:t>
      </w:r>
      <w:r w:rsidR="00C0789E">
        <w:rPr>
          <w:rFonts w:ascii="Times New Roman" w:hAnsi="Times New Roman" w:cs="Times New Roman"/>
          <w:spacing w:val="-2"/>
        </w:rPr>
        <w:t>to</w:t>
      </w:r>
      <w:r w:rsidR="007C0B67">
        <w:rPr>
          <w:rFonts w:ascii="Times New Roman" w:hAnsi="Times New Roman" w:cs="Times New Roman"/>
          <w:spacing w:val="-2"/>
        </w:rPr>
        <w:t xml:space="preserve"> freedom of speech </w:t>
      </w:r>
      <w:r w:rsidR="009B2557">
        <w:rPr>
          <w:rFonts w:ascii="Times New Roman" w:hAnsi="Times New Roman" w:cs="Times New Roman"/>
          <w:spacing w:val="-2"/>
        </w:rPr>
        <w:t xml:space="preserve">are </w:t>
      </w:r>
      <w:r w:rsidR="00596921">
        <w:rPr>
          <w:rFonts w:ascii="Times New Roman" w:hAnsi="Times New Roman" w:cs="Times New Roman"/>
          <w:spacing w:val="-2"/>
        </w:rPr>
        <w:t xml:space="preserve">intrinsically </w:t>
      </w:r>
      <w:r w:rsidR="009B2557">
        <w:rPr>
          <w:rFonts w:ascii="Times New Roman" w:hAnsi="Times New Roman" w:cs="Times New Roman"/>
          <w:spacing w:val="-2"/>
        </w:rPr>
        <w:t xml:space="preserve">interrelated in as much as </w:t>
      </w:r>
      <w:r w:rsidR="008D05D0">
        <w:rPr>
          <w:rFonts w:ascii="Times New Roman" w:hAnsi="Times New Roman" w:cs="Times New Roman"/>
          <w:spacing w:val="-2"/>
        </w:rPr>
        <w:t>individual liberty</w:t>
      </w:r>
      <w:r w:rsidR="00221E61">
        <w:rPr>
          <w:rFonts w:ascii="Times New Roman" w:hAnsi="Times New Roman" w:cs="Times New Roman"/>
          <w:spacing w:val="-2"/>
        </w:rPr>
        <w:t xml:space="preserve"> and</w:t>
      </w:r>
      <w:r w:rsidR="00F24A37">
        <w:rPr>
          <w:rFonts w:ascii="Times New Roman" w:hAnsi="Times New Roman" w:cs="Times New Roman"/>
          <w:spacing w:val="-2"/>
        </w:rPr>
        <w:t xml:space="preserve"> personal autonomy</w:t>
      </w:r>
      <w:r w:rsidR="008D05D0">
        <w:rPr>
          <w:rFonts w:ascii="Times New Roman" w:hAnsi="Times New Roman" w:cs="Times New Roman"/>
          <w:spacing w:val="-2"/>
        </w:rPr>
        <w:t xml:space="preserve"> </w:t>
      </w:r>
      <w:r w:rsidR="00221E61">
        <w:rPr>
          <w:rFonts w:ascii="Times New Roman" w:hAnsi="Times New Roman" w:cs="Times New Roman"/>
          <w:spacing w:val="-2"/>
        </w:rPr>
        <w:t>are</w:t>
      </w:r>
      <w:r w:rsidR="00F75ECB">
        <w:rPr>
          <w:rFonts w:ascii="Times New Roman" w:hAnsi="Times New Roman" w:cs="Times New Roman"/>
          <w:spacing w:val="-2"/>
        </w:rPr>
        <w:t xml:space="preserve"> necessary </w:t>
      </w:r>
      <w:r w:rsidR="00221E61">
        <w:rPr>
          <w:rFonts w:ascii="Times New Roman" w:hAnsi="Times New Roman" w:cs="Times New Roman"/>
          <w:spacing w:val="-2"/>
        </w:rPr>
        <w:t>pre</w:t>
      </w:r>
      <w:r w:rsidR="00F75ECB">
        <w:rPr>
          <w:rFonts w:ascii="Times New Roman" w:hAnsi="Times New Roman" w:cs="Times New Roman"/>
          <w:spacing w:val="-2"/>
        </w:rPr>
        <w:t>condition</w:t>
      </w:r>
      <w:r w:rsidR="00221E61">
        <w:rPr>
          <w:rFonts w:ascii="Times New Roman" w:hAnsi="Times New Roman" w:cs="Times New Roman"/>
          <w:spacing w:val="-2"/>
        </w:rPr>
        <w:t>s</w:t>
      </w:r>
      <w:r w:rsidR="00F75ECB">
        <w:rPr>
          <w:rFonts w:ascii="Times New Roman" w:hAnsi="Times New Roman" w:cs="Times New Roman"/>
          <w:spacing w:val="-2"/>
        </w:rPr>
        <w:t xml:space="preserve"> for the exercise of</w:t>
      </w:r>
      <w:r w:rsidR="00C0789E">
        <w:rPr>
          <w:rFonts w:ascii="Times New Roman" w:hAnsi="Times New Roman" w:cs="Times New Roman"/>
          <w:spacing w:val="-2"/>
        </w:rPr>
        <w:t xml:space="preserve"> self-government</w:t>
      </w:r>
      <w:r w:rsidR="001A1C6E">
        <w:rPr>
          <w:rFonts w:ascii="Times New Roman" w:hAnsi="Times New Roman" w:cs="Times New Roman"/>
          <w:spacing w:val="-2"/>
        </w:rPr>
        <w:t xml:space="preserve"> and a meeting point for libertarian and republican thought</w:t>
      </w:r>
      <w:r w:rsidR="00C0789E">
        <w:rPr>
          <w:rFonts w:ascii="Times New Roman" w:hAnsi="Times New Roman" w:cs="Times New Roman"/>
          <w:spacing w:val="-2"/>
        </w:rPr>
        <w:t>,</w:t>
      </w:r>
      <w:r w:rsidR="001A1C6E">
        <w:rPr>
          <w:rStyle w:val="FootnoteReference"/>
          <w:rFonts w:ascii="Times New Roman" w:hAnsi="Times New Roman" w:cs="Times New Roman"/>
          <w:spacing w:val="-2"/>
        </w:rPr>
        <w:footnoteReference w:id="49"/>
      </w:r>
      <w:r w:rsidR="00C0789E">
        <w:rPr>
          <w:rFonts w:ascii="Times New Roman" w:hAnsi="Times New Roman" w:cs="Times New Roman"/>
          <w:spacing w:val="-2"/>
        </w:rPr>
        <w:t xml:space="preserve"> each brings </w:t>
      </w:r>
      <w:r w:rsidR="007D75EC">
        <w:rPr>
          <w:rFonts w:ascii="Times New Roman" w:hAnsi="Times New Roman" w:cs="Times New Roman"/>
          <w:spacing w:val="-2"/>
        </w:rPr>
        <w:t xml:space="preserve">along </w:t>
      </w:r>
      <w:r w:rsidR="00F24A37">
        <w:rPr>
          <w:rFonts w:ascii="Times New Roman" w:hAnsi="Times New Roman" w:cs="Times New Roman"/>
          <w:spacing w:val="-2"/>
        </w:rPr>
        <w:t>distinct implications.</w:t>
      </w:r>
      <w:r w:rsidR="00F75ECB">
        <w:rPr>
          <w:rFonts w:ascii="Times New Roman" w:hAnsi="Times New Roman" w:cs="Times New Roman"/>
          <w:spacing w:val="-2"/>
        </w:rPr>
        <w:t xml:space="preserve"> </w:t>
      </w:r>
      <w:r w:rsidR="00221E61">
        <w:rPr>
          <w:rFonts w:ascii="Times New Roman" w:hAnsi="Times New Roman" w:cs="Times New Roman"/>
          <w:spacing w:val="-2"/>
        </w:rPr>
        <w:t xml:space="preserve">An individualist emphasis on freedom of speech </w:t>
      </w:r>
      <w:r w:rsidR="00190D68">
        <w:rPr>
          <w:rFonts w:ascii="Times New Roman" w:hAnsi="Times New Roman" w:cs="Times New Roman"/>
          <w:spacing w:val="-2"/>
        </w:rPr>
        <w:t xml:space="preserve">serves the purposes </w:t>
      </w:r>
      <w:r w:rsidR="00F24A37">
        <w:rPr>
          <w:rFonts w:ascii="Times New Roman" w:hAnsi="Times New Roman" w:cs="Times New Roman"/>
          <w:spacing w:val="-2"/>
        </w:rPr>
        <w:t xml:space="preserve">of self-fulfillment and personal </w:t>
      </w:r>
      <w:r w:rsidR="009A4225">
        <w:rPr>
          <w:rFonts w:ascii="Times New Roman" w:hAnsi="Times New Roman" w:cs="Times New Roman"/>
          <w:spacing w:val="-2"/>
        </w:rPr>
        <w:t>self-</w:t>
      </w:r>
      <w:r w:rsidR="00F24A37">
        <w:rPr>
          <w:rFonts w:ascii="Times New Roman" w:hAnsi="Times New Roman" w:cs="Times New Roman"/>
          <w:spacing w:val="-2"/>
        </w:rPr>
        <w:t xml:space="preserve">realizaton. Although theoretically liberty does not need </w:t>
      </w:r>
      <w:r w:rsidR="00221E61">
        <w:rPr>
          <w:rFonts w:ascii="Times New Roman" w:hAnsi="Times New Roman" w:cs="Times New Roman"/>
          <w:spacing w:val="-2"/>
        </w:rPr>
        <w:t>to be given a liberitarian spin</w:t>
      </w:r>
      <w:r w:rsidR="00F24A37">
        <w:rPr>
          <w:rFonts w:ascii="Times New Roman" w:hAnsi="Times New Roman" w:cs="Times New Roman"/>
          <w:spacing w:val="-2"/>
        </w:rPr>
        <w:t xml:space="preserve">, this is the predominant understanding that it </w:t>
      </w:r>
      <w:r w:rsidR="00F01E8A">
        <w:rPr>
          <w:rFonts w:ascii="Times New Roman" w:hAnsi="Times New Roman" w:cs="Times New Roman"/>
          <w:spacing w:val="-2"/>
        </w:rPr>
        <w:t>receives</w:t>
      </w:r>
      <w:r w:rsidR="00F24A37">
        <w:rPr>
          <w:rFonts w:ascii="Times New Roman" w:hAnsi="Times New Roman" w:cs="Times New Roman"/>
          <w:spacing w:val="-2"/>
        </w:rPr>
        <w:t xml:space="preserve"> in the American </w:t>
      </w:r>
      <w:r w:rsidR="00221E61">
        <w:rPr>
          <w:rFonts w:ascii="Times New Roman" w:hAnsi="Times New Roman" w:cs="Times New Roman"/>
          <w:spacing w:val="-2"/>
        </w:rPr>
        <w:t xml:space="preserve">constitutional </w:t>
      </w:r>
      <w:r w:rsidR="00F24A37">
        <w:rPr>
          <w:rFonts w:ascii="Times New Roman" w:hAnsi="Times New Roman" w:cs="Times New Roman"/>
          <w:spacing w:val="-2"/>
        </w:rPr>
        <w:t>context: liberty is</w:t>
      </w:r>
      <w:r w:rsidR="00F01E8A">
        <w:rPr>
          <w:rFonts w:ascii="Times New Roman" w:hAnsi="Times New Roman" w:cs="Times New Roman"/>
          <w:spacing w:val="-2"/>
        </w:rPr>
        <w:t xml:space="preserve"> </w:t>
      </w:r>
      <w:r w:rsidR="000723E6">
        <w:rPr>
          <w:rFonts w:ascii="Times New Roman" w:hAnsi="Times New Roman" w:cs="Times New Roman"/>
          <w:spacing w:val="-2"/>
        </w:rPr>
        <w:t xml:space="preserve">thus </w:t>
      </w:r>
      <w:r w:rsidR="00F01E8A">
        <w:rPr>
          <w:rFonts w:ascii="Times New Roman" w:hAnsi="Times New Roman" w:cs="Times New Roman"/>
          <w:spacing w:val="-2"/>
        </w:rPr>
        <w:t>taken to be</w:t>
      </w:r>
      <w:r w:rsidR="00221E61">
        <w:rPr>
          <w:rFonts w:ascii="Times New Roman" w:hAnsi="Times New Roman" w:cs="Times New Roman"/>
          <w:spacing w:val="-2"/>
        </w:rPr>
        <w:t xml:space="preserve"> </w:t>
      </w:r>
      <w:r w:rsidR="00325912">
        <w:rPr>
          <w:rFonts w:ascii="Times New Roman" w:hAnsi="Times New Roman" w:cs="Times New Roman"/>
          <w:spacing w:val="-2"/>
        </w:rPr>
        <w:t xml:space="preserve">the </w:t>
      </w:r>
      <w:r w:rsidR="00221E61">
        <w:rPr>
          <w:rFonts w:ascii="Times New Roman" w:hAnsi="Times New Roman" w:cs="Times New Roman"/>
          <w:spacing w:val="-2"/>
        </w:rPr>
        <w:t xml:space="preserve">negative liberty </w:t>
      </w:r>
      <w:r w:rsidR="00F01E8A">
        <w:rPr>
          <w:rFonts w:ascii="Times New Roman" w:hAnsi="Times New Roman" w:cs="Times New Roman"/>
          <w:spacing w:val="-2"/>
        </w:rPr>
        <w:t xml:space="preserve">from governmental intrusion. </w:t>
      </w:r>
      <w:r w:rsidR="000723E6">
        <w:rPr>
          <w:rFonts w:ascii="Times New Roman" w:hAnsi="Times New Roman" w:cs="Times New Roman"/>
          <w:spacing w:val="-2"/>
        </w:rPr>
        <w:t xml:space="preserve">For example, </w:t>
      </w:r>
      <w:r w:rsidR="00F01E8A">
        <w:rPr>
          <w:rFonts w:ascii="Times New Roman" w:hAnsi="Times New Roman" w:cs="Times New Roman"/>
          <w:spacing w:val="-2"/>
        </w:rPr>
        <w:t xml:space="preserve">Floyd Abrams </w:t>
      </w:r>
      <w:r w:rsidR="009A4225">
        <w:rPr>
          <w:rFonts w:ascii="Times New Roman" w:hAnsi="Times New Roman" w:cs="Times New Roman"/>
          <w:spacing w:val="-2"/>
        </w:rPr>
        <w:t xml:space="preserve">offers </w:t>
      </w:r>
      <w:r w:rsidR="00F01E8A">
        <w:rPr>
          <w:rFonts w:ascii="Times New Roman" w:hAnsi="Times New Roman" w:cs="Times New Roman"/>
          <w:spacing w:val="-2"/>
        </w:rPr>
        <w:t>origin</w:t>
      </w:r>
      <w:r w:rsidR="000723E6">
        <w:rPr>
          <w:rFonts w:ascii="Times New Roman" w:hAnsi="Times New Roman" w:cs="Times New Roman"/>
          <w:spacing w:val="-2"/>
        </w:rPr>
        <w:t>alist arguments to underpin his</w:t>
      </w:r>
      <w:r w:rsidR="00F01E8A">
        <w:rPr>
          <w:rFonts w:ascii="Times New Roman" w:hAnsi="Times New Roman" w:cs="Times New Roman"/>
          <w:spacing w:val="-2"/>
        </w:rPr>
        <w:t xml:space="preserve"> assertion</w:t>
      </w:r>
      <w:r w:rsidR="000723E6">
        <w:rPr>
          <w:rFonts w:ascii="Times New Roman" w:hAnsi="Times New Roman" w:cs="Times New Roman"/>
          <w:spacing w:val="-2"/>
        </w:rPr>
        <w:t xml:space="preserve"> that</w:t>
      </w:r>
      <w:r w:rsidR="00F01E8A">
        <w:rPr>
          <w:rFonts w:ascii="Times New Roman" w:hAnsi="Times New Roman" w:cs="Times New Roman"/>
          <w:spacing w:val="-2"/>
        </w:rPr>
        <w:t xml:space="preserve">: “…what became the First Amendment was phrased in a manner that was couched not as affirmatively assuring the </w:t>
      </w:r>
      <w:r w:rsidR="000723E6">
        <w:rPr>
          <w:rFonts w:ascii="Times New Roman" w:hAnsi="Times New Roman" w:cs="Times New Roman"/>
          <w:spacing w:val="-2"/>
        </w:rPr>
        <w:t>people of their rights but, in indelibly negative language, as assuring that Congress could not strip the public of those rights.”</w:t>
      </w:r>
      <w:r w:rsidR="000723E6">
        <w:rPr>
          <w:rStyle w:val="FootnoteReference"/>
          <w:rFonts w:ascii="Times New Roman" w:hAnsi="Times New Roman" w:cs="Times New Roman"/>
          <w:spacing w:val="-2"/>
        </w:rPr>
        <w:footnoteReference w:id="50"/>
      </w:r>
      <w:r w:rsidR="00325912">
        <w:rPr>
          <w:rFonts w:ascii="Times New Roman" w:hAnsi="Times New Roman" w:cs="Times New Roman"/>
          <w:spacing w:val="-2"/>
        </w:rPr>
        <w:t xml:space="preserve"> </w:t>
      </w:r>
    </w:p>
    <w:p w14:paraId="431C1214" w14:textId="77777777" w:rsidR="00A11A41" w:rsidRDefault="001B2889" w:rsidP="00F84AFD">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 xml:space="preserve">At the other end of the </w:t>
      </w:r>
      <w:r w:rsidR="00BB28A2">
        <w:rPr>
          <w:rFonts w:ascii="Times New Roman" w:hAnsi="Times New Roman" w:cs="Times New Roman"/>
          <w:spacing w:val="-2"/>
        </w:rPr>
        <w:t xml:space="preserve">theoretical </w:t>
      </w:r>
      <w:r>
        <w:rPr>
          <w:rFonts w:ascii="Times New Roman" w:hAnsi="Times New Roman" w:cs="Times New Roman"/>
          <w:spacing w:val="-2"/>
        </w:rPr>
        <w:t xml:space="preserve">spectrum, </w:t>
      </w:r>
      <w:r w:rsidRPr="001B2889">
        <w:rPr>
          <w:rFonts w:ascii="Times New Roman" w:hAnsi="Times New Roman" w:cs="Times New Roman"/>
          <w:spacing w:val="-2"/>
        </w:rPr>
        <w:t>Alexander Meiklejohn</w:t>
      </w:r>
      <w:r>
        <w:rPr>
          <w:rFonts w:ascii="Times New Roman" w:hAnsi="Times New Roman" w:cs="Times New Roman"/>
          <w:spacing w:val="-2"/>
        </w:rPr>
        <w:t xml:space="preserve"> has famously argued for the collective value of free speech as </w:t>
      </w:r>
      <w:r w:rsidRPr="001B2889">
        <w:rPr>
          <w:rFonts w:ascii="Times New Roman" w:hAnsi="Times New Roman" w:cs="Times New Roman"/>
          <w:spacing w:val="-2"/>
        </w:rPr>
        <w:t>an essential condition for the maintenance of democratic self-government</w:t>
      </w:r>
      <w:r>
        <w:rPr>
          <w:rFonts w:ascii="Times New Roman" w:hAnsi="Times New Roman" w:cs="Times New Roman"/>
          <w:spacing w:val="-2"/>
        </w:rPr>
        <w:t>.</w:t>
      </w:r>
      <w:r>
        <w:rPr>
          <w:rStyle w:val="FootnoteReference"/>
          <w:rFonts w:ascii="Times New Roman" w:hAnsi="Times New Roman" w:cs="Times New Roman"/>
          <w:spacing w:val="-2"/>
        </w:rPr>
        <w:footnoteReference w:id="51"/>
      </w:r>
      <w:r>
        <w:rPr>
          <w:rFonts w:ascii="Times New Roman" w:hAnsi="Times New Roman" w:cs="Times New Roman"/>
          <w:spacing w:val="-2"/>
        </w:rPr>
        <w:t xml:space="preserve"> </w:t>
      </w:r>
      <w:r w:rsidR="00BB28A2">
        <w:rPr>
          <w:rFonts w:ascii="Times New Roman" w:hAnsi="Times New Roman" w:cs="Times New Roman"/>
          <w:spacing w:val="-2"/>
        </w:rPr>
        <w:t>In Ro</w:t>
      </w:r>
      <w:r w:rsidR="00E26F87">
        <w:rPr>
          <w:rFonts w:ascii="Times New Roman" w:hAnsi="Times New Roman" w:cs="Times New Roman"/>
          <w:spacing w:val="-2"/>
        </w:rPr>
        <w:t xml:space="preserve">bert Post’s elaboration on the collective limb of the right, freedom </w:t>
      </w:r>
      <w:r w:rsidR="00BB28A2" w:rsidRPr="00BB28A2">
        <w:rPr>
          <w:rFonts w:ascii="Times New Roman" w:hAnsi="Times New Roman" w:cs="Times New Roman"/>
          <w:spacing w:val="-2"/>
        </w:rPr>
        <w:t>of</w:t>
      </w:r>
      <w:r w:rsidR="00BB28A2">
        <w:rPr>
          <w:rFonts w:ascii="Times New Roman" w:hAnsi="Times New Roman" w:cs="Times New Roman"/>
          <w:spacing w:val="-2"/>
        </w:rPr>
        <w:t xml:space="preserve"> </w:t>
      </w:r>
      <w:r w:rsidR="00BB28A2" w:rsidRPr="00BB28A2">
        <w:rPr>
          <w:rFonts w:ascii="Times New Roman" w:hAnsi="Times New Roman" w:cs="Times New Roman"/>
          <w:spacing w:val="-2"/>
        </w:rPr>
        <w:t xml:space="preserve">speech protects </w:t>
      </w:r>
      <w:r w:rsidR="00E26F87">
        <w:rPr>
          <w:rFonts w:ascii="Times New Roman" w:hAnsi="Times New Roman" w:cs="Times New Roman"/>
          <w:spacing w:val="-2"/>
        </w:rPr>
        <w:t xml:space="preserve">first and foremost </w:t>
      </w:r>
      <w:r w:rsidR="00BB28A2" w:rsidRPr="00BB28A2">
        <w:rPr>
          <w:rFonts w:ascii="Times New Roman" w:hAnsi="Times New Roman" w:cs="Times New Roman"/>
          <w:spacing w:val="-2"/>
        </w:rPr>
        <w:t>the right to participate in a public discourse and in the channels of communication</w:t>
      </w:r>
      <w:r w:rsidR="00BB28A2">
        <w:rPr>
          <w:rFonts w:ascii="Times New Roman" w:hAnsi="Times New Roman" w:cs="Times New Roman"/>
          <w:spacing w:val="-2"/>
        </w:rPr>
        <w:t xml:space="preserve"> </w:t>
      </w:r>
      <w:r w:rsidR="00BB28A2" w:rsidRPr="00BB28A2">
        <w:rPr>
          <w:rFonts w:ascii="Times New Roman" w:hAnsi="Times New Roman" w:cs="Times New Roman"/>
          <w:spacing w:val="-2"/>
        </w:rPr>
        <w:t>constitutionally deemed necessary to form an opinion on politics. It</w:t>
      </w:r>
      <w:r w:rsidR="00CA0269">
        <w:rPr>
          <w:rFonts w:ascii="Times New Roman" w:hAnsi="Times New Roman" w:cs="Times New Roman"/>
          <w:spacing w:val="-2"/>
        </w:rPr>
        <w:t xml:space="preserve"> gives “[t]he </w:t>
      </w:r>
      <w:r w:rsidR="00BB28A2" w:rsidRPr="00BB28A2">
        <w:rPr>
          <w:rFonts w:ascii="Times New Roman" w:hAnsi="Times New Roman" w:cs="Times New Roman"/>
          <w:spacing w:val="-2"/>
        </w:rPr>
        <w:t>opportunity for free political discussion to the end that government may be responsive to the will</w:t>
      </w:r>
      <w:r w:rsidR="00BB28A2" w:rsidRPr="00CA0269">
        <w:rPr>
          <w:rFonts w:ascii="Times New Roman" w:hAnsi="Times New Roman" w:cs="Times New Roman"/>
          <w:spacing w:val="-2"/>
        </w:rPr>
        <w:t xml:space="preserve"> of</w:t>
      </w:r>
      <w:r w:rsidR="00CA0269">
        <w:rPr>
          <w:rFonts w:ascii="Times New Roman" w:hAnsi="Times New Roman" w:cs="Times New Roman"/>
          <w:spacing w:val="-2"/>
        </w:rPr>
        <w:t xml:space="preserve"> </w:t>
      </w:r>
      <w:r w:rsidR="00BB28A2" w:rsidRPr="00CA0269">
        <w:rPr>
          <w:rFonts w:ascii="Times New Roman" w:hAnsi="Times New Roman" w:cs="Times New Roman"/>
          <w:spacing w:val="-2"/>
        </w:rPr>
        <w:t xml:space="preserve">the people and that changes may be obtained </w:t>
      </w:r>
      <w:r w:rsidR="00BB28A2" w:rsidRPr="00CA0269">
        <w:rPr>
          <w:rFonts w:ascii="Times New Roman" w:hAnsi="Times New Roman" w:cs="Times New Roman"/>
          <w:spacing w:val="-2"/>
        </w:rPr>
        <w:lastRenderedPageBreak/>
        <w:t>by lawful means, an opportunity essential to the security</w:t>
      </w:r>
      <w:r w:rsidR="00CA0269">
        <w:rPr>
          <w:rFonts w:ascii="Times New Roman" w:hAnsi="Times New Roman" w:cs="Times New Roman"/>
          <w:spacing w:val="-2"/>
        </w:rPr>
        <w:t xml:space="preserve"> </w:t>
      </w:r>
      <w:r w:rsidR="00BB28A2" w:rsidRPr="00CA0269">
        <w:rPr>
          <w:rFonts w:ascii="Times New Roman" w:hAnsi="Times New Roman" w:cs="Times New Roman"/>
          <w:spacing w:val="-2"/>
        </w:rPr>
        <w:t>of the Republic”.</w:t>
      </w:r>
      <w:r w:rsidR="00CA0269">
        <w:rPr>
          <w:rStyle w:val="FootnoteReference"/>
          <w:rFonts w:ascii="Times New Roman" w:hAnsi="Times New Roman" w:cs="Times New Roman"/>
          <w:spacing w:val="-2"/>
        </w:rPr>
        <w:footnoteReference w:id="52"/>
      </w:r>
      <w:r w:rsidR="00CA0269">
        <w:rPr>
          <w:rFonts w:ascii="Times New Roman" w:hAnsi="Times New Roman" w:cs="Times New Roman"/>
          <w:spacing w:val="-2"/>
        </w:rPr>
        <w:t xml:space="preserve"> </w:t>
      </w:r>
    </w:p>
    <w:p w14:paraId="28A03183" w14:textId="708F53C6" w:rsidR="00207F62" w:rsidRPr="00B52300" w:rsidRDefault="00F47FC3" w:rsidP="00B52300">
      <w:pPr>
        <w:widowControl w:val="0"/>
        <w:autoSpaceDE w:val="0"/>
        <w:autoSpaceDN w:val="0"/>
        <w:adjustRightInd w:val="0"/>
        <w:spacing w:line="360" w:lineRule="auto"/>
        <w:ind w:firstLine="360"/>
        <w:jc w:val="both"/>
        <w:rPr>
          <w:rFonts w:ascii="Times New Roman" w:hAnsi="Times New Roman" w:cs="Times New Roman"/>
          <w:i/>
          <w:spacing w:val="-2"/>
        </w:rPr>
      </w:pPr>
      <w:r>
        <w:rPr>
          <w:rFonts w:ascii="Times New Roman" w:hAnsi="Times New Roman" w:cs="Times New Roman"/>
          <w:spacing w:val="-2"/>
        </w:rPr>
        <w:t>In the U.S, the</w:t>
      </w:r>
      <w:r w:rsidR="002D17E6" w:rsidRPr="00441CB5">
        <w:rPr>
          <w:rFonts w:ascii="Times New Roman" w:hAnsi="Times New Roman" w:cs="Times New Roman"/>
          <w:spacing w:val="-2"/>
        </w:rPr>
        <w:t xml:space="preserve"> combination of the two sides of freedom of speech as a right that promotes individual liberty and collective self-</w:t>
      </w:r>
      <w:r w:rsidR="00CA0269" w:rsidRPr="00441CB5">
        <w:rPr>
          <w:rFonts w:ascii="Times New Roman" w:hAnsi="Times New Roman" w:cs="Times New Roman"/>
          <w:spacing w:val="-2"/>
        </w:rPr>
        <w:t>government</w:t>
      </w:r>
      <w:r w:rsidR="002D17E6" w:rsidRPr="00441CB5">
        <w:rPr>
          <w:rFonts w:ascii="Times New Roman" w:hAnsi="Times New Roman" w:cs="Times New Roman"/>
          <w:spacing w:val="-2"/>
        </w:rPr>
        <w:t xml:space="preserve"> </w:t>
      </w:r>
      <w:r w:rsidR="00973848">
        <w:rPr>
          <w:rFonts w:ascii="Times New Roman" w:hAnsi="Times New Roman" w:cs="Times New Roman"/>
          <w:spacing w:val="-2"/>
        </w:rPr>
        <w:t>has</w:t>
      </w:r>
      <w:r w:rsidR="00B801F8" w:rsidRPr="00441CB5">
        <w:rPr>
          <w:rFonts w:ascii="Times New Roman" w:hAnsi="Times New Roman" w:cs="Times New Roman"/>
          <w:spacing w:val="-2"/>
        </w:rPr>
        <w:t xml:space="preserve"> prod</w:t>
      </w:r>
      <w:r w:rsidR="00441CB5" w:rsidRPr="00441CB5">
        <w:rPr>
          <w:rFonts w:ascii="Times New Roman" w:hAnsi="Times New Roman" w:cs="Times New Roman"/>
          <w:spacing w:val="-2"/>
        </w:rPr>
        <w:t>uc</w:t>
      </w:r>
      <w:r w:rsidR="00441CB5">
        <w:rPr>
          <w:rFonts w:ascii="Times New Roman" w:hAnsi="Times New Roman" w:cs="Times New Roman"/>
          <w:spacing w:val="-2"/>
        </w:rPr>
        <w:t>ed legal doctrine that applies</w:t>
      </w:r>
      <w:r w:rsidR="00441CB5" w:rsidRPr="00441CB5">
        <w:rPr>
          <w:rFonts w:ascii="Times New Roman" w:hAnsi="Times New Roman" w:cs="Times New Roman"/>
          <w:spacing w:val="-2"/>
        </w:rPr>
        <w:t xml:space="preserve"> </w:t>
      </w:r>
      <w:r w:rsidR="00207F62" w:rsidRPr="00441CB5">
        <w:rPr>
          <w:rFonts w:ascii="Times New Roman" w:hAnsi="Times New Roman" w:cs="Times New Roman"/>
        </w:rPr>
        <w:t>“the most exacting scrutiny”</w:t>
      </w:r>
      <w:r w:rsidR="004C78DD" w:rsidRPr="00441CB5">
        <w:rPr>
          <w:rFonts w:ascii="Times New Roman" w:hAnsi="Times New Roman" w:cs="Times New Roman"/>
        </w:rPr>
        <w:t xml:space="preserve"> </w:t>
      </w:r>
      <w:r w:rsidR="00441CB5" w:rsidRPr="00441CB5">
        <w:rPr>
          <w:rFonts w:ascii="Times New Roman" w:hAnsi="Times New Roman" w:cs="Times New Roman"/>
        </w:rPr>
        <w:t xml:space="preserve">to </w:t>
      </w:r>
      <w:r w:rsidR="002B12DA">
        <w:rPr>
          <w:rFonts w:ascii="Times New Roman" w:hAnsi="Times New Roman" w:cs="Times New Roman"/>
        </w:rPr>
        <w:t>“</w:t>
      </w:r>
      <w:r w:rsidR="00441CB5" w:rsidRPr="00441CB5">
        <w:rPr>
          <w:rFonts w:ascii="Times New Roman" w:hAnsi="Times New Roman" w:cs="Times New Roman"/>
        </w:rPr>
        <w:t>regulations that suppress, disadvantage, or impose differential burdens upon speech because of its content”.</w:t>
      </w:r>
      <w:r w:rsidR="00F84AFD">
        <w:rPr>
          <w:rStyle w:val="FootnoteReference"/>
          <w:rFonts w:ascii="Times New Roman" w:hAnsi="Times New Roman" w:cs="Times New Roman"/>
        </w:rPr>
        <w:footnoteReference w:id="53"/>
      </w:r>
      <w:r w:rsidR="00F84AFD">
        <w:rPr>
          <w:rFonts w:ascii="Times New Roman" w:hAnsi="Times New Roman" w:cs="Times New Roman"/>
        </w:rPr>
        <w:t xml:space="preserve"> </w:t>
      </w:r>
      <w:r w:rsidR="003A6DA8">
        <w:rPr>
          <w:rFonts w:ascii="Times New Roman" w:hAnsi="Times New Roman" w:cs="Times New Roman"/>
          <w:spacing w:val="-2"/>
        </w:rPr>
        <w:t xml:space="preserve">As noted by Justice Kennedy in </w:t>
      </w:r>
      <w:r w:rsidR="00B52300" w:rsidRPr="00B52300">
        <w:rPr>
          <w:rFonts w:ascii="Times New Roman" w:hAnsi="Times New Roman" w:cs="Times New Roman"/>
          <w:i/>
          <w:spacing w:val="-2"/>
        </w:rPr>
        <w:t>Turner Broadcasting System v. Federal Communications Commission</w:t>
      </w:r>
      <w:r w:rsidR="00B52300">
        <w:rPr>
          <w:rFonts w:ascii="Times New Roman" w:hAnsi="Times New Roman" w:cs="Times New Roman"/>
          <w:i/>
          <w:spacing w:val="-2"/>
        </w:rPr>
        <w:t>,</w:t>
      </w:r>
      <w:r w:rsidR="00B52300" w:rsidRPr="00B52300">
        <w:rPr>
          <w:rFonts w:ascii="Times New Roman" w:hAnsi="Times New Roman" w:cs="Times New Roman"/>
          <w:i/>
          <w:spacing w:val="-2"/>
        </w:rPr>
        <w:t xml:space="preserve"> </w:t>
      </w:r>
      <w:r w:rsidR="00B52300">
        <w:rPr>
          <w:rFonts w:ascii="Times New Roman" w:hAnsi="Times New Roman" w:cs="Times New Roman"/>
          <w:spacing w:val="-2"/>
        </w:rPr>
        <w:t>“t</w:t>
      </w:r>
      <w:r w:rsidR="00B52300">
        <w:rPr>
          <w:rFonts w:ascii="Times" w:hAnsi="Times" w:cs="Times New Roman"/>
          <w:lang w:val="en-GB"/>
        </w:rPr>
        <w:t>he First Amend</w:t>
      </w:r>
      <w:r w:rsidR="003A6DA8" w:rsidRPr="003A6DA8">
        <w:rPr>
          <w:rFonts w:ascii="Times" w:hAnsi="Times" w:cs="Times New Roman"/>
          <w:lang w:val="en-GB"/>
        </w:rPr>
        <w:t xml:space="preserve">ment, subject only to narrow and well-understood exceptions, does not countenance governmental control over the content of messages expressed </w:t>
      </w:r>
      <w:r w:rsidR="003A6DA8" w:rsidRPr="004C78DD">
        <w:rPr>
          <w:rFonts w:ascii="Times" w:hAnsi="Times" w:cs="Times New Roman"/>
          <w:lang w:val="en-GB"/>
        </w:rPr>
        <w:t xml:space="preserve">by </w:t>
      </w:r>
      <w:r w:rsidR="003A6DA8" w:rsidRPr="003A6DA8">
        <w:rPr>
          <w:rFonts w:ascii="Times" w:hAnsi="Times" w:cs="Times New Roman"/>
          <w:lang w:val="en-GB"/>
        </w:rPr>
        <w:t>private individuals</w:t>
      </w:r>
      <w:r w:rsidR="00B52300">
        <w:rPr>
          <w:rFonts w:ascii="Times" w:hAnsi="Times" w:cs="Times New Roman"/>
          <w:lang w:val="en-GB"/>
        </w:rPr>
        <w:t>”.</w:t>
      </w:r>
      <w:r w:rsidR="00B52300" w:rsidRPr="00F76D21">
        <w:rPr>
          <w:rStyle w:val="FootnoteReference"/>
          <w:rFonts w:ascii="Times New Roman" w:hAnsi="Times New Roman" w:cs="Times New Roman"/>
          <w:spacing w:val="-2"/>
        </w:rPr>
        <w:footnoteReference w:id="54"/>
      </w:r>
      <w:r w:rsidR="00B52300" w:rsidRPr="00F76D21">
        <w:rPr>
          <w:rFonts w:ascii="Times" w:hAnsi="Times" w:cs="Times New Roman"/>
          <w:lang w:val="en-GB"/>
        </w:rPr>
        <w:t xml:space="preserve"> </w:t>
      </w:r>
      <w:r w:rsidR="00B52300">
        <w:rPr>
          <w:rFonts w:ascii="Times New Roman" w:hAnsi="Times New Roman" w:cs="Times New Roman"/>
          <w:spacing w:val="-2"/>
        </w:rPr>
        <w:t>Thus, the</w:t>
      </w:r>
      <w:r w:rsidR="00B52300" w:rsidRPr="00F84AFD">
        <w:rPr>
          <w:rFonts w:ascii="Times New Roman" w:hAnsi="Times New Roman" w:cs="Times New Roman"/>
          <w:spacing w:val="-2"/>
        </w:rPr>
        <w:t xml:space="preserve"> harsh rule that </w:t>
      </w:r>
      <w:r w:rsidR="00B52300">
        <w:rPr>
          <w:rFonts w:ascii="Times New Roman" w:hAnsi="Times New Roman" w:cs="Times New Roman"/>
          <w:spacing w:val="-2"/>
        </w:rPr>
        <w:t xml:space="preserve">the </w:t>
      </w:r>
      <w:r w:rsidR="00B52300" w:rsidRPr="00F84AFD">
        <w:rPr>
          <w:rFonts w:ascii="Times New Roman" w:hAnsi="Times New Roman" w:cs="Times New Roman"/>
          <w:spacing w:val="-2"/>
        </w:rPr>
        <w:t xml:space="preserve">US courts </w:t>
      </w:r>
      <w:r w:rsidR="00B52300">
        <w:rPr>
          <w:rFonts w:ascii="Times New Roman" w:hAnsi="Times New Roman" w:cs="Times New Roman"/>
          <w:spacing w:val="-2"/>
        </w:rPr>
        <w:t>a</w:t>
      </w:r>
      <w:r w:rsidR="00B52300" w:rsidRPr="00F84AFD">
        <w:rPr>
          <w:rFonts w:ascii="Times New Roman" w:hAnsi="Times New Roman" w:cs="Times New Roman"/>
          <w:spacing w:val="-2"/>
        </w:rPr>
        <w:t xml:space="preserve">pply against </w:t>
      </w:r>
      <w:r w:rsidR="00B52300">
        <w:rPr>
          <w:rFonts w:ascii="Times New Roman" w:hAnsi="Times New Roman" w:cs="Times New Roman"/>
          <w:spacing w:val="-2"/>
        </w:rPr>
        <w:t xml:space="preserve">the </w:t>
      </w:r>
      <w:r w:rsidR="00B52300" w:rsidRPr="00F84AFD">
        <w:rPr>
          <w:rFonts w:ascii="Times New Roman" w:hAnsi="Times New Roman" w:cs="Times New Roman"/>
          <w:spacing w:val="-2"/>
        </w:rPr>
        <w:t>content discrimination of speech expresses the fundamental equality of</w:t>
      </w:r>
      <w:r w:rsidR="00B52300">
        <w:rPr>
          <w:rFonts w:ascii="Times New Roman" w:hAnsi="Times New Roman" w:cs="Times New Roman"/>
          <w:spacing w:val="-2"/>
        </w:rPr>
        <w:t xml:space="preserve"> </w:t>
      </w:r>
      <w:r w:rsidR="00B52300" w:rsidRPr="00F84AFD">
        <w:rPr>
          <w:rFonts w:ascii="Times New Roman" w:hAnsi="Times New Roman" w:cs="Times New Roman"/>
          <w:spacing w:val="-2"/>
        </w:rPr>
        <w:t>democratic citizenship</w:t>
      </w:r>
      <w:r w:rsidR="00E30195">
        <w:rPr>
          <w:rFonts w:ascii="Times New Roman" w:hAnsi="Times New Roman" w:cs="Times New Roman"/>
          <w:spacing w:val="-2"/>
        </w:rPr>
        <w:t xml:space="preserve"> by</w:t>
      </w:r>
      <w:r w:rsidR="00FD16B1">
        <w:rPr>
          <w:rFonts w:ascii="Times New Roman" w:hAnsi="Times New Roman" w:cs="Times New Roman"/>
          <w:spacing w:val="-2"/>
        </w:rPr>
        <w:t xml:space="preserve"> </w:t>
      </w:r>
      <w:r w:rsidR="00B52300">
        <w:rPr>
          <w:rFonts w:ascii="Times New Roman" w:hAnsi="Times New Roman" w:cs="Times New Roman"/>
          <w:spacing w:val="-2"/>
        </w:rPr>
        <w:t>a</w:t>
      </w:r>
      <w:r w:rsidR="00E30195">
        <w:rPr>
          <w:rFonts w:ascii="Times New Roman" w:hAnsi="Times New Roman" w:cs="Times New Roman"/>
          <w:spacing w:val="-2"/>
        </w:rPr>
        <w:t>iming to afford</w:t>
      </w:r>
      <w:r w:rsidR="00B52300">
        <w:rPr>
          <w:rFonts w:ascii="Times New Roman" w:hAnsi="Times New Roman" w:cs="Times New Roman"/>
          <w:spacing w:val="-2"/>
        </w:rPr>
        <w:t xml:space="preserve"> equal protection and value t</w:t>
      </w:r>
      <w:r w:rsidR="00973848">
        <w:rPr>
          <w:rFonts w:ascii="Times New Roman" w:hAnsi="Times New Roman" w:cs="Times New Roman"/>
          <w:spacing w:val="-2"/>
        </w:rPr>
        <w:t>o the expression of all Americans</w:t>
      </w:r>
      <w:r w:rsidR="00E30195">
        <w:rPr>
          <w:rFonts w:ascii="Times New Roman" w:hAnsi="Times New Roman" w:cs="Times New Roman"/>
          <w:spacing w:val="-2"/>
        </w:rPr>
        <w:t>. The</w:t>
      </w:r>
      <w:r w:rsidR="00B52300">
        <w:rPr>
          <w:rFonts w:ascii="Times New Roman" w:hAnsi="Times New Roman" w:cs="Times New Roman"/>
          <w:spacing w:val="-2"/>
        </w:rPr>
        <w:t xml:space="preserve"> idea</w:t>
      </w:r>
      <w:r w:rsidR="00F76D21">
        <w:rPr>
          <w:rFonts w:ascii="Times New Roman" w:hAnsi="Times New Roman" w:cs="Times New Roman"/>
          <w:spacing w:val="-2"/>
        </w:rPr>
        <w:t>l</w:t>
      </w:r>
      <w:r w:rsidR="00B52300">
        <w:rPr>
          <w:rFonts w:ascii="Times New Roman" w:hAnsi="Times New Roman" w:cs="Times New Roman"/>
          <w:spacing w:val="-2"/>
        </w:rPr>
        <w:t xml:space="preserve"> of </w:t>
      </w:r>
      <w:r w:rsidR="00F84AFD">
        <w:rPr>
          <w:rFonts w:ascii="Times New Roman" w:hAnsi="Times New Roman" w:cs="Times New Roman"/>
          <w:spacing w:val="-2"/>
        </w:rPr>
        <w:t>equality</w:t>
      </w:r>
      <w:r w:rsidR="00B52300">
        <w:rPr>
          <w:rFonts w:ascii="Times New Roman" w:hAnsi="Times New Roman" w:cs="Times New Roman"/>
          <w:spacing w:val="-2"/>
        </w:rPr>
        <w:t xml:space="preserve"> that underpins</w:t>
      </w:r>
      <w:r w:rsidR="00E30195">
        <w:rPr>
          <w:rFonts w:ascii="Times New Roman" w:hAnsi="Times New Roman" w:cs="Times New Roman"/>
          <w:spacing w:val="-2"/>
        </w:rPr>
        <w:t xml:space="preserve"> </w:t>
      </w:r>
      <w:r w:rsidR="00FD16B1">
        <w:rPr>
          <w:rFonts w:ascii="Times New Roman" w:hAnsi="Times New Roman" w:cs="Times New Roman"/>
          <w:spacing w:val="-2"/>
        </w:rPr>
        <w:t xml:space="preserve">First Amendment </w:t>
      </w:r>
      <w:r w:rsidR="00E30195">
        <w:rPr>
          <w:rFonts w:ascii="Times New Roman" w:hAnsi="Times New Roman" w:cs="Times New Roman"/>
          <w:spacing w:val="-2"/>
        </w:rPr>
        <w:t xml:space="preserve">doctrine is </w:t>
      </w:r>
      <w:r w:rsidR="00173D25">
        <w:rPr>
          <w:rFonts w:ascii="Times New Roman" w:hAnsi="Times New Roman" w:cs="Times New Roman"/>
          <w:spacing w:val="-2"/>
        </w:rPr>
        <w:t>however</w:t>
      </w:r>
      <w:r w:rsidR="00E30195">
        <w:rPr>
          <w:rFonts w:ascii="Times New Roman" w:hAnsi="Times New Roman" w:cs="Times New Roman"/>
          <w:spacing w:val="-2"/>
        </w:rPr>
        <w:t xml:space="preserve"> </w:t>
      </w:r>
      <w:r w:rsidR="00F84AFD">
        <w:rPr>
          <w:rFonts w:ascii="Times New Roman" w:hAnsi="Times New Roman" w:cs="Times New Roman"/>
          <w:spacing w:val="-2"/>
        </w:rPr>
        <w:t xml:space="preserve">qualitatively different </w:t>
      </w:r>
      <w:r w:rsidR="00E30195">
        <w:rPr>
          <w:rFonts w:ascii="Times New Roman" w:hAnsi="Times New Roman" w:cs="Times New Roman"/>
          <w:spacing w:val="-2"/>
        </w:rPr>
        <w:t xml:space="preserve">from the ideal of </w:t>
      </w:r>
      <w:r w:rsidR="00F84AFD">
        <w:rPr>
          <w:rFonts w:ascii="Times New Roman" w:hAnsi="Times New Roman" w:cs="Times New Roman"/>
          <w:spacing w:val="-2"/>
        </w:rPr>
        <w:t>substantive equality put forward by the Fourteenth Amendment</w:t>
      </w:r>
      <w:r w:rsidR="00E30195">
        <w:rPr>
          <w:rFonts w:ascii="Times New Roman" w:hAnsi="Times New Roman" w:cs="Times New Roman"/>
          <w:spacing w:val="-2"/>
        </w:rPr>
        <w:t>. Moreover, the</w:t>
      </w:r>
      <w:r w:rsidR="00A11A41">
        <w:rPr>
          <w:rFonts w:ascii="Times New Roman" w:hAnsi="Times New Roman" w:cs="Times New Roman"/>
          <w:spacing w:val="-2"/>
        </w:rPr>
        <w:t xml:space="preserve"> linkage of the Fi</w:t>
      </w:r>
      <w:r w:rsidR="00B3474E">
        <w:rPr>
          <w:rFonts w:ascii="Times New Roman" w:hAnsi="Times New Roman" w:cs="Times New Roman"/>
          <w:spacing w:val="-2"/>
        </w:rPr>
        <w:t>rst Amendment</w:t>
      </w:r>
      <w:r w:rsidR="00E30195">
        <w:rPr>
          <w:rFonts w:ascii="Times New Roman" w:hAnsi="Times New Roman" w:cs="Times New Roman"/>
          <w:spacing w:val="-2"/>
        </w:rPr>
        <w:t xml:space="preserve"> provision on free speech</w:t>
      </w:r>
      <w:r w:rsidR="00B3474E">
        <w:rPr>
          <w:rFonts w:ascii="Times New Roman" w:hAnsi="Times New Roman" w:cs="Times New Roman"/>
          <w:spacing w:val="-2"/>
        </w:rPr>
        <w:t xml:space="preserve"> to citizenship has been extensively emphasized in American constitutional law scholarship</w:t>
      </w:r>
      <w:r w:rsidR="008F3B27">
        <w:rPr>
          <w:rFonts w:ascii="Times New Roman" w:hAnsi="Times New Roman" w:cs="Times New Roman"/>
          <w:spacing w:val="-2"/>
        </w:rPr>
        <w:t>.</w:t>
      </w:r>
      <w:r w:rsidR="003A6DA8">
        <w:rPr>
          <w:rStyle w:val="FootnoteReference"/>
          <w:rFonts w:ascii="Times New Roman" w:hAnsi="Times New Roman" w:cs="Times New Roman"/>
          <w:spacing w:val="-2"/>
        </w:rPr>
        <w:footnoteReference w:id="55"/>
      </w:r>
      <w:r w:rsidR="00E30195">
        <w:rPr>
          <w:rFonts w:ascii="Times New Roman" w:hAnsi="Times New Roman" w:cs="Times New Roman"/>
          <w:spacing w:val="-2"/>
        </w:rPr>
        <w:t xml:space="preserve"> When unpacked, this link</w:t>
      </w:r>
      <w:r w:rsidR="008F3B27">
        <w:rPr>
          <w:rFonts w:ascii="Times New Roman" w:hAnsi="Times New Roman" w:cs="Times New Roman"/>
          <w:spacing w:val="-2"/>
        </w:rPr>
        <w:t xml:space="preserve"> can offer</w:t>
      </w:r>
      <w:r w:rsidR="00E30195">
        <w:rPr>
          <w:rFonts w:ascii="Times New Roman" w:hAnsi="Times New Roman" w:cs="Times New Roman"/>
          <w:spacing w:val="-2"/>
        </w:rPr>
        <w:t xml:space="preserve"> an </w:t>
      </w:r>
      <w:r w:rsidR="00A83F3A">
        <w:rPr>
          <w:rFonts w:ascii="Times New Roman" w:hAnsi="Times New Roman" w:cs="Times New Roman"/>
          <w:spacing w:val="-2"/>
        </w:rPr>
        <w:t>explanation</w:t>
      </w:r>
      <w:r w:rsidR="00E30195">
        <w:rPr>
          <w:rFonts w:ascii="Times New Roman" w:hAnsi="Times New Roman" w:cs="Times New Roman"/>
          <w:spacing w:val="-2"/>
        </w:rPr>
        <w:t xml:space="preserve"> about</w:t>
      </w:r>
      <w:r w:rsidR="00A83F3A">
        <w:rPr>
          <w:rFonts w:ascii="Times New Roman" w:hAnsi="Times New Roman" w:cs="Times New Roman"/>
          <w:spacing w:val="-2"/>
        </w:rPr>
        <w:t xml:space="preserve"> the rise to centrality of freedom of speech as a functional response to</w:t>
      </w:r>
      <w:r w:rsidR="008F3B27">
        <w:rPr>
          <w:rFonts w:ascii="Times New Roman" w:hAnsi="Times New Roman" w:cs="Times New Roman"/>
          <w:spacing w:val="-2"/>
        </w:rPr>
        <w:t xml:space="preserve"> dealing with heterogeneity in </w:t>
      </w:r>
      <w:r w:rsidR="003A6DA8">
        <w:rPr>
          <w:rFonts w:ascii="Times New Roman" w:hAnsi="Times New Roman" w:cs="Times New Roman"/>
          <w:spacing w:val="-2"/>
        </w:rPr>
        <w:t xml:space="preserve">the </w:t>
      </w:r>
      <w:r w:rsidR="008F3B27">
        <w:rPr>
          <w:rFonts w:ascii="Times New Roman" w:hAnsi="Times New Roman" w:cs="Times New Roman"/>
          <w:spacing w:val="-2"/>
        </w:rPr>
        <w:t>American society</w:t>
      </w:r>
      <w:r w:rsidR="00B3474E">
        <w:rPr>
          <w:rFonts w:ascii="Times New Roman" w:hAnsi="Times New Roman" w:cs="Times New Roman"/>
          <w:spacing w:val="-2"/>
        </w:rPr>
        <w:t>.</w:t>
      </w:r>
      <w:r w:rsidR="00F84AFD">
        <w:rPr>
          <w:rFonts w:ascii="Times New Roman" w:hAnsi="Times New Roman" w:cs="Times New Roman"/>
          <w:spacing w:val="-2"/>
        </w:rPr>
        <w:t xml:space="preserve"> </w:t>
      </w:r>
    </w:p>
    <w:p w14:paraId="465CEBF0" w14:textId="77777777" w:rsidR="002B12DA" w:rsidRDefault="002B12DA" w:rsidP="00300348">
      <w:pPr>
        <w:widowControl w:val="0"/>
        <w:autoSpaceDE w:val="0"/>
        <w:autoSpaceDN w:val="0"/>
        <w:adjustRightInd w:val="0"/>
        <w:spacing w:line="360" w:lineRule="auto"/>
        <w:jc w:val="both"/>
        <w:rPr>
          <w:rFonts w:ascii="Times New Roman" w:hAnsi="Times New Roman" w:cs="Times New Roman"/>
          <w:spacing w:val="-2"/>
        </w:rPr>
      </w:pPr>
    </w:p>
    <w:p w14:paraId="0803A1B0" w14:textId="4A6A976E" w:rsidR="00300348" w:rsidRPr="00CB5CAA" w:rsidRDefault="001E378A" w:rsidP="00CB5CAA">
      <w:pPr>
        <w:pStyle w:val="ListParagraph"/>
        <w:widowControl w:val="0"/>
        <w:numPr>
          <w:ilvl w:val="0"/>
          <w:numId w:val="9"/>
        </w:numPr>
        <w:autoSpaceDE w:val="0"/>
        <w:autoSpaceDN w:val="0"/>
        <w:adjustRightInd w:val="0"/>
        <w:spacing w:after="320"/>
        <w:jc w:val="both"/>
        <w:rPr>
          <w:rFonts w:ascii="Times New Roman" w:hAnsi="Times New Roman" w:cs="Times New Roman"/>
          <w:spacing w:val="-2"/>
        </w:rPr>
      </w:pPr>
      <w:r w:rsidRPr="00CB5CAA">
        <w:rPr>
          <w:rFonts w:ascii="Times New Roman" w:hAnsi="Times New Roman" w:cs="Times New Roman"/>
          <w:spacing w:val="-2"/>
        </w:rPr>
        <w:t xml:space="preserve">The </w:t>
      </w:r>
      <w:r w:rsidR="00E959DA">
        <w:rPr>
          <w:rFonts w:ascii="Times New Roman" w:hAnsi="Times New Roman" w:cs="Times New Roman"/>
          <w:spacing w:val="-2"/>
        </w:rPr>
        <w:t>place</w:t>
      </w:r>
      <w:r w:rsidR="00CB5CAA" w:rsidRPr="00CB5CAA">
        <w:rPr>
          <w:rFonts w:ascii="Times New Roman" w:hAnsi="Times New Roman" w:cs="Times New Roman"/>
          <w:spacing w:val="-2"/>
        </w:rPr>
        <w:t xml:space="preserve"> of</w:t>
      </w:r>
      <w:r w:rsidR="00B44183" w:rsidRPr="00B44183">
        <w:rPr>
          <w:rFonts w:ascii="Times New Roman" w:hAnsi="Times New Roman" w:cs="Times New Roman"/>
          <w:spacing w:val="-2"/>
        </w:rPr>
        <w:t xml:space="preserve"> </w:t>
      </w:r>
      <w:r w:rsidR="00B44183" w:rsidRPr="00CB5CAA">
        <w:rPr>
          <w:rFonts w:ascii="Times New Roman" w:hAnsi="Times New Roman" w:cs="Times New Roman"/>
          <w:spacing w:val="-2"/>
        </w:rPr>
        <w:t>privacy</w:t>
      </w:r>
      <w:r w:rsidR="00B44183">
        <w:rPr>
          <w:rFonts w:ascii="Times New Roman" w:hAnsi="Times New Roman" w:cs="Times New Roman"/>
          <w:spacing w:val="-2"/>
        </w:rPr>
        <w:t xml:space="preserve"> and</w:t>
      </w:r>
      <w:r w:rsidR="00CB5CAA" w:rsidRPr="00CB5CAA">
        <w:rPr>
          <w:rFonts w:ascii="Times New Roman" w:hAnsi="Times New Roman" w:cs="Times New Roman"/>
          <w:spacing w:val="-2"/>
        </w:rPr>
        <w:t xml:space="preserve"> </w:t>
      </w:r>
      <w:r w:rsidRPr="00CB5CAA">
        <w:rPr>
          <w:rFonts w:ascii="Times New Roman" w:hAnsi="Times New Roman" w:cs="Times New Roman"/>
          <w:spacing w:val="-2"/>
        </w:rPr>
        <w:t>data protection in Europe</w:t>
      </w:r>
    </w:p>
    <w:p w14:paraId="6B0F84A4" w14:textId="156753B1" w:rsidR="00CB5CAA" w:rsidRDefault="00CB5CAA" w:rsidP="002857A0">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 xml:space="preserve">1. </w:t>
      </w:r>
      <w:r w:rsidR="00E73E1B">
        <w:rPr>
          <w:rFonts w:ascii="Times New Roman" w:hAnsi="Times New Roman" w:cs="Times New Roman"/>
          <w:spacing w:val="-2"/>
        </w:rPr>
        <w:t xml:space="preserve">The </w:t>
      </w:r>
      <w:r w:rsidR="009F07DE">
        <w:rPr>
          <w:rFonts w:ascii="Times New Roman" w:hAnsi="Times New Roman" w:cs="Times New Roman"/>
          <w:spacing w:val="-2"/>
        </w:rPr>
        <w:t>EU’s endemic legitimacy deficit and the role of the CJEU</w:t>
      </w:r>
    </w:p>
    <w:p w14:paraId="083518CA" w14:textId="77777777" w:rsidR="00CB5CAA" w:rsidRDefault="00CB5CAA" w:rsidP="002857A0">
      <w:pPr>
        <w:widowControl w:val="0"/>
        <w:autoSpaceDE w:val="0"/>
        <w:autoSpaceDN w:val="0"/>
        <w:adjustRightInd w:val="0"/>
        <w:spacing w:line="360" w:lineRule="auto"/>
        <w:ind w:firstLine="360"/>
        <w:jc w:val="both"/>
        <w:rPr>
          <w:rFonts w:ascii="Times New Roman" w:hAnsi="Times New Roman" w:cs="Times New Roman"/>
          <w:spacing w:val="-2"/>
        </w:rPr>
      </w:pPr>
    </w:p>
    <w:p w14:paraId="636C4DD5" w14:textId="076CC181" w:rsidR="002857A0" w:rsidRDefault="008F3B27" w:rsidP="002857A0">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In</w:t>
      </w:r>
      <w:r w:rsidR="00867A80">
        <w:rPr>
          <w:rFonts w:ascii="Times New Roman" w:hAnsi="Times New Roman" w:cs="Times New Roman"/>
          <w:spacing w:val="-2"/>
        </w:rPr>
        <w:t xml:space="preserve"> turn in</w:t>
      </w:r>
      <w:r>
        <w:rPr>
          <w:rFonts w:ascii="Times New Roman" w:hAnsi="Times New Roman" w:cs="Times New Roman"/>
          <w:spacing w:val="-2"/>
        </w:rPr>
        <w:t xml:space="preserve"> Europe, t</w:t>
      </w:r>
      <w:r w:rsidR="00FA1D4F">
        <w:rPr>
          <w:rFonts w:ascii="Times New Roman" w:hAnsi="Times New Roman" w:cs="Times New Roman"/>
          <w:spacing w:val="-2"/>
        </w:rPr>
        <w:t xml:space="preserve">he recent case law of the CJEU in the data privacy domain can </w:t>
      </w:r>
      <w:r w:rsidR="00192CAD">
        <w:rPr>
          <w:rFonts w:ascii="Times New Roman" w:hAnsi="Times New Roman" w:cs="Times New Roman"/>
          <w:spacing w:val="-2"/>
        </w:rPr>
        <w:t xml:space="preserve">be seen against the larger backdrop of </w:t>
      </w:r>
      <w:r w:rsidR="00FA1D4F">
        <w:rPr>
          <w:rFonts w:ascii="Times New Roman" w:hAnsi="Times New Roman" w:cs="Times New Roman"/>
          <w:spacing w:val="-2"/>
        </w:rPr>
        <w:t xml:space="preserve">European </w:t>
      </w:r>
      <w:r w:rsidR="00192CAD">
        <w:rPr>
          <w:rFonts w:ascii="Times New Roman" w:hAnsi="Times New Roman" w:cs="Times New Roman"/>
          <w:spacing w:val="-2"/>
        </w:rPr>
        <w:t>integration</w:t>
      </w:r>
      <w:r w:rsidR="006759C1">
        <w:rPr>
          <w:rFonts w:ascii="Times New Roman" w:hAnsi="Times New Roman" w:cs="Times New Roman"/>
          <w:spacing w:val="-2"/>
        </w:rPr>
        <w:t xml:space="preserve"> and the role that the CJEU</w:t>
      </w:r>
      <w:r w:rsidR="00BF2CF1">
        <w:rPr>
          <w:rFonts w:ascii="Times New Roman" w:hAnsi="Times New Roman" w:cs="Times New Roman"/>
          <w:spacing w:val="-2"/>
        </w:rPr>
        <w:t xml:space="preserve"> plays in this process</w:t>
      </w:r>
      <w:r w:rsidR="00192CAD">
        <w:rPr>
          <w:rFonts w:ascii="Times New Roman" w:hAnsi="Times New Roman" w:cs="Times New Roman"/>
          <w:spacing w:val="-2"/>
        </w:rPr>
        <w:t xml:space="preserve">. </w:t>
      </w:r>
      <w:r w:rsidR="008F04D8">
        <w:rPr>
          <w:rFonts w:ascii="Times New Roman" w:hAnsi="Times New Roman" w:cs="Times New Roman"/>
          <w:spacing w:val="-2"/>
        </w:rPr>
        <w:t>Short of a</w:t>
      </w:r>
      <w:r w:rsidR="002552CC">
        <w:rPr>
          <w:rFonts w:ascii="Times New Roman" w:hAnsi="Times New Roman" w:cs="Times New Roman"/>
          <w:spacing w:val="-2"/>
        </w:rPr>
        <w:t xml:space="preserve"> fully-fledged federation </w:t>
      </w:r>
      <w:r w:rsidR="002E0383">
        <w:rPr>
          <w:rFonts w:ascii="Times New Roman" w:hAnsi="Times New Roman" w:cs="Times New Roman"/>
          <w:spacing w:val="-2"/>
        </w:rPr>
        <w:t>but</w:t>
      </w:r>
      <w:r w:rsidR="008F04D8">
        <w:rPr>
          <w:rFonts w:ascii="Times New Roman" w:hAnsi="Times New Roman" w:cs="Times New Roman"/>
          <w:spacing w:val="-2"/>
        </w:rPr>
        <w:t xml:space="preserve"> </w:t>
      </w:r>
      <w:r w:rsidR="002E0383">
        <w:rPr>
          <w:rFonts w:ascii="Times New Roman" w:hAnsi="Times New Roman" w:cs="Times New Roman"/>
          <w:spacing w:val="-2"/>
        </w:rPr>
        <w:t xml:space="preserve">having by far exceeded the </w:t>
      </w:r>
      <w:r w:rsidR="007052E2">
        <w:rPr>
          <w:rFonts w:ascii="Times New Roman" w:hAnsi="Times New Roman" w:cs="Times New Roman"/>
          <w:spacing w:val="-2"/>
        </w:rPr>
        <w:t xml:space="preserve">mandate of </w:t>
      </w:r>
      <w:r w:rsidR="008C6ACB">
        <w:rPr>
          <w:rFonts w:ascii="Times New Roman" w:hAnsi="Times New Roman" w:cs="Times New Roman"/>
          <w:spacing w:val="-2"/>
        </w:rPr>
        <w:t xml:space="preserve">a conventional </w:t>
      </w:r>
      <w:r w:rsidR="002E0383">
        <w:rPr>
          <w:rFonts w:ascii="Times New Roman" w:hAnsi="Times New Roman" w:cs="Times New Roman"/>
          <w:spacing w:val="-2"/>
        </w:rPr>
        <w:t>international organization</w:t>
      </w:r>
      <w:r w:rsidR="00DA651F">
        <w:rPr>
          <w:rFonts w:ascii="Times New Roman" w:hAnsi="Times New Roman" w:cs="Times New Roman"/>
          <w:spacing w:val="-2"/>
        </w:rPr>
        <w:t>, th</w:t>
      </w:r>
      <w:r w:rsidR="00935590">
        <w:rPr>
          <w:rFonts w:ascii="Times New Roman" w:hAnsi="Times New Roman" w:cs="Times New Roman"/>
          <w:spacing w:val="-2"/>
        </w:rPr>
        <w:t>e European project suffers from</w:t>
      </w:r>
      <w:r w:rsidR="007052E2">
        <w:rPr>
          <w:rFonts w:ascii="Times New Roman" w:hAnsi="Times New Roman" w:cs="Times New Roman"/>
          <w:spacing w:val="-2"/>
        </w:rPr>
        <w:t xml:space="preserve"> an </w:t>
      </w:r>
      <w:r w:rsidR="009F07DE">
        <w:rPr>
          <w:rFonts w:ascii="Times New Roman" w:hAnsi="Times New Roman" w:cs="Times New Roman"/>
          <w:spacing w:val="-2"/>
        </w:rPr>
        <w:t xml:space="preserve">almost endemic </w:t>
      </w:r>
      <w:r w:rsidR="008C6ACB">
        <w:rPr>
          <w:rFonts w:ascii="Times New Roman" w:hAnsi="Times New Roman" w:cs="Times New Roman"/>
          <w:spacing w:val="-2"/>
        </w:rPr>
        <w:t>legitimacy deficiency</w:t>
      </w:r>
      <w:r w:rsidR="007052E2">
        <w:rPr>
          <w:rFonts w:ascii="Times New Roman" w:hAnsi="Times New Roman" w:cs="Times New Roman"/>
          <w:spacing w:val="-2"/>
        </w:rPr>
        <w:t>. From the “empty chair crisis” of De Gaulle in the 1960s</w:t>
      </w:r>
      <w:r w:rsidR="00AC5174" w:rsidRPr="00AC5174">
        <w:rPr>
          <w:rStyle w:val="FootnoteReference"/>
          <w:rFonts w:ascii="Times New Roman" w:hAnsi="Times New Roman" w:cs="Times New Roman"/>
          <w:spacing w:val="-2"/>
          <w:sz w:val="20"/>
          <w:szCs w:val="20"/>
        </w:rPr>
        <w:footnoteReference w:id="56"/>
      </w:r>
      <w:r w:rsidR="007052E2" w:rsidRPr="00AC5174">
        <w:rPr>
          <w:rFonts w:ascii="Times New Roman" w:hAnsi="Times New Roman" w:cs="Times New Roman"/>
          <w:spacing w:val="-2"/>
          <w:sz w:val="20"/>
          <w:szCs w:val="20"/>
        </w:rPr>
        <w:t xml:space="preserve"> </w:t>
      </w:r>
      <w:r w:rsidR="007052E2">
        <w:rPr>
          <w:rFonts w:ascii="Times New Roman" w:hAnsi="Times New Roman" w:cs="Times New Roman"/>
          <w:spacing w:val="-2"/>
        </w:rPr>
        <w:t xml:space="preserve">to talks of the EU’s “democratic deficit” culminating in the Maastricht decision of the German </w:t>
      </w:r>
      <w:r w:rsidR="007052E2">
        <w:rPr>
          <w:rFonts w:ascii="Times New Roman" w:hAnsi="Times New Roman" w:cs="Times New Roman"/>
          <w:spacing w:val="-2"/>
        </w:rPr>
        <w:lastRenderedPageBreak/>
        <w:t>Federal Constitutional Court</w:t>
      </w:r>
      <w:r w:rsidR="00AC5174">
        <w:rPr>
          <w:rStyle w:val="FootnoteReference"/>
          <w:rFonts w:ascii="Times New Roman" w:hAnsi="Times New Roman" w:cs="Times New Roman"/>
          <w:spacing w:val="-2"/>
        </w:rPr>
        <w:footnoteReference w:id="57"/>
      </w:r>
      <w:r w:rsidR="00F6044B">
        <w:rPr>
          <w:rFonts w:ascii="Times New Roman" w:hAnsi="Times New Roman" w:cs="Times New Roman"/>
          <w:spacing w:val="-2"/>
        </w:rPr>
        <w:t xml:space="preserve"> </w:t>
      </w:r>
      <w:r w:rsidR="000869B0">
        <w:rPr>
          <w:rFonts w:ascii="Times New Roman" w:hAnsi="Times New Roman" w:cs="Times New Roman"/>
          <w:spacing w:val="-2"/>
        </w:rPr>
        <w:t xml:space="preserve">through the austerity </w:t>
      </w:r>
      <w:r w:rsidR="004D065E">
        <w:rPr>
          <w:rFonts w:ascii="Times New Roman" w:hAnsi="Times New Roman" w:cs="Times New Roman"/>
          <w:spacing w:val="-2"/>
        </w:rPr>
        <w:t>turmoil</w:t>
      </w:r>
      <w:r w:rsidR="000869B0">
        <w:rPr>
          <w:rFonts w:ascii="Times New Roman" w:hAnsi="Times New Roman" w:cs="Times New Roman"/>
          <w:spacing w:val="-2"/>
        </w:rPr>
        <w:t xml:space="preserve"> </w:t>
      </w:r>
      <w:r w:rsidR="004D065E">
        <w:rPr>
          <w:rFonts w:ascii="Times New Roman" w:hAnsi="Times New Roman" w:cs="Times New Roman"/>
          <w:spacing w:val="-2"/>
        </w:rPr>
        <w:t>with Greece</w:t>
      </w:r>
      <w:r w:rsidR="00AC5174">
        <w:rPr>
          <w:rStyle w:val="FootnoteReference"/>
          <w:rFonts w:ascii="Times New Roman" w:hAnsi="Times New Roman" w:cs="Times New Roman"/>
          <w:spacing w:val="-2"/>
        </w:rPr>
        <w:footnoteReference w:id="58"/>
      </w:r>
      <w:r w:rsidR="004D065E">
        <w:rPr>
          <w:rFonts w:ascii="Times New Roman" w:hAnsi="Times New Roman" w:cs="Times New Roman"/>
          <w:spacing w:val="-2"/>
        </w:rPr>
        <w:t xml:space="preserve"> </w:t>
      </w:r>
      <w:r w:rsidR="00F6044B">
        <w:rPr>
          <w:rFonts w:ascii="Times New Roman" w:hAnsi="Times New Roman" w:cs="Times New Roman"/>
          <w:spacing w:val="-2"/>
        </w:rPr>
        <w:t>and</w:t>
      </w:r>
      <w:r w:rsidR="008C6ACB">
        <w:rPr>
          <w:rFonts w:ascii="Times New Roman" w:hAnsi="Times New Roman" w:cs="Times New Roman"/>
          <w:spacing w:val="-2"/>
        </w:rPr>
        <w:t xml:space="preserve"> </w:t>
      </w:r>
      <w:r w:rsidR="00F6044B">
        <w:rPr>
          <w:rFonts w:ascii="Times New Roman" w:hAnsi="Times New Roman" w:cs="Times New Roman"/>
          <w:spacing w:val="-2"/>
        </w:rPr>
        <w:t xml:space="preserve">now </w:t>
      </w:r>
      <w:r w:rsidR="008C6ACB">
        <w:rPr>
          <w:rFonts w:ascii="Times New Roman" w:hAnsi="Times New Roman" w:cs="Times New Roman"/>
          <w:spacing w:val="-2"/>
        </w:rPr>
        <w:t>Brexit,</w:t>
      </w:r>
      <w:r w:rsidR="00AC5174">
        <w:rPr>
          <w:rStyle w:val="FootnoteReference"/>
          <w:rFonts w:ascii="Times New Roman" w:hAnsi="Times New Roman" w:cs="Times New Roman"/>
          <w:spacing w:val="-2"/>
        </w:rPr>
        <w:footnoteReference w:id="59"/>
      </w:r>
      <w:r w:rsidR="008C6ACB">
        <w:rPr>
          <w:rFonts w:ascii="Times New Roman" w:hAnsi="Times New Roman" w:cs="Times New Roman"/>
          <w:spacing w:val="-2"/>
        </w:rPr>
        <w:t xml:space="preserve"> the EU is </w:t>
      </w:r>
      <w:r w:rsidR="002857A0">
        <w:rPr>
          <w:rFonts w:ascii="Times New Roman" w:hAnsi="Times New Roman" w:cs="Times New Roman"/>
          <w:spacing w:val="-2"/>
        </w:rPr>
        <w:t xml:space="preserve">exiting one constitutional crisis </w:t>
      </w:r>
      <w:r w:rsidR="00F6044B">
        <w:rPr>
          <w:rFonts w:ascii="Times New Roman" w:hAnsi="Times New Roman" w:cs="Times New Roman"/>
          <w:spacing w:val="-2"/>
        </w:rPr>
        <w:t xml:space="preserve">only </w:t>
      </w:r>
      <w:r w:rsidR="002857A0">
        <w:rPr>
          <w:rFonts w:ascii="Times New Roman" w:hAnsi="Times New Roman" w:cs="Times New Roman"/>
          <w:spacing w:val="-2"/>
        </w:rPr>
        <w:t xml:space="preserve">to enter </w:t>
      </w:r>
      <w:r w:rsidR="00867A80">
        <w:rPr>
          <w:rFonts w:ascii="Times New Roman" w:hAnsi="Times New Roman" w:cs="Times New Roman"/>
          <w:spacing w:val="-2"/>
        </w:rPr>
        <w:t xml:space="preserve">into </w:t>
      </w:r>
      <w:r w:rsidR="002857A0">
        <w:rPr>
          <w:rFonts w:ascii="Times New Roman" w:hAnsi="Times New Roman" w:cs="Times New Roman"/>
          <w:spacing w:val="-2"/>
        </w:rPr>
        <w:t xml:space="preserve">another. </w:t>
      </w:r>
      <w:r w:rsidR="00F6044B">
        <w:rPr>
          <w:rFonts w:ascii="Times New Roman" w:hAnsi="Times New Roman" w:cs="Times New Roman"/>
          <w:spacing w:val="-2"/>
        </w:rPr>
        <w:t>During the debates about the already</w:t>
      </w:r>
      <w:r w:rsidR="008F04D8">
        <w:rPr>
          <w:rFonts w:ascii="Times New Roman" w:hAnsi="Times New Roman" w:cs="Times New Roman"/>
          <w:spacing w:val="-2"/>
        </w:rPr>
        <w:t xml:space="preserve"> defunct European Constitution</w:t>
      </w:r>
      <w:r w:rsidR="00086316">
        <w:rPr>
          <w:rFonts w:ascii="Times New Roman" w:hAnsi="Times New Roman" w:cs="Times New Roman"/>
          <w:spacing w:val="-2"/>
        </w:rPr>
        <w:t xml:space="preserve"> around 2004-2005</w:t>
      </w:r>
      <w:r w:rsidR="002552CC">
        <w:rPr>
          <w:rFonts w:ascii="Times New Roman" w:hAnsi="Times New Roman" w:cs="Times New Roman"/>
          <w:spacing w:val="-2"/>
        </w:rPr>
        <w:t>, Armin von Bogdandy observed that</w:t>
      </w:r>
      <w:r w:rsidR="00DA651F">
        <w:rPr>
          <w:rFonts w:ascii="Times New Roman" w:hAnsi="Times New Roman" w:cs="Times New Roman"/>
          <w:spacing w:val="-2"/>
        </w:rPr>
        <w:t>:</w:t>
      </w:r>
      <w:r w:rsidR="002552CC">
        <w:rPr>
          <w:rFonts w:ascii="Times New Roman" w:hAnsi="Times New Roman" w:cs="Times New Roman"/>
          <w:spacing w:val="-2"/>
        </w:rPr>
        <w:t xml:space="preserve"> </w:t>
      </w:r>
    </w:p>
    <w:p w14:paraId="0E8B32F6" w14:textId="78D30012" w:rsidR="001A6F2D" w:rsidRDefault="002552CC" w:rsidP="002857A0">
      <w:pPr>
        <w:widowControl w:val="0"/>
        <w:autoSpaceDE w:val="0"/>
        <w:autoSpaceDN w:val="0"/>
        <w:adjustRightInd w:val="0"/>
        <w:ind w:left="720"/>
        <w:jc w:val="both"/>
        <w:rPr>
          <w:rFonts w:ascii="Times New Roman" w:hAnsi="Times New Roman" w:cs="Times New Roman"/>
          <w:spacing w:val="-2"/>
        </w:rPr>
      </w:pPr>
      <w:r>
        <w:rPr>
          <w:rFonts w:ascii="Times New Roman" w:hAnsi="Times New Roman" w:cs="Times New Roman"/>
          <w:spacing w:val="-2"/>
        </w:rPr>
        <w:t>“</w:t>
      </w:r>
      <w:r w:rsidR="001A6F2D" w:rsidRPr="001A6F2D">
        <w:rPr>
          <w:rFonts w:ascii="Times New Roman" w:hAnsi="Times New Roman" w:cs="Times New Roman"/>
          <w:spacing w:val="-2"/>
        </w:rPr>
        <w:t>many have asserted that establishing a European identity is essential. Th</w:t>
      </w:r>
      <w:r w:rsidR="001A6F2D">
        <w:rPr>
          <w:rFonts w:ascii="Times New Roman" w:hAnsi="Times New Roman" w:cs="Times New Roman"/>
          <w:spacing w:val="-2"/>
        </w:rPr>
        <w:t>ey consider citizens' identifi</w:t>
      </w:r>
      <w:r w:rsidR="001A6F2D" w:rsidRPr="001A6F2D">
        <w:rPr>
          <w:rFonts w:ascii="Times New Roman" w:hAnsi="Times New Roman" w:cs="Times New Roman"/>
          <w:spacing w:val="-2"/>
        </w:rPr>
        <w:t>cation with the supranational organization as necessary to its expansion into a viable political community. Official efforts were already directed toward this goal by the early 1970s, finding a first peak in the 1973 declaration of heads of state and g</w:t>
      </w:r>
      <w:r w:rsidR="002857A0">
        <w:rPr>
          <w:rFonts w:ascii="Times New Roman" w:hAnsi="Times New Roman" w:cs="Times New Roman"/>
          <w:spacing w:val="-2"/>
        </w:rPr>
        <w:t>overnment on European identity.”</w:t>
      </w:r>
      <w:r w:rsidR="000C5605">
        <w:rPr>
          <w:rStyle w:val="FootnoteReference"/>
          <w:rFonts w:ascii="Times New Roman" w:hAnsi="Times New Roman" w:cs="Times New Roman"/>
          <w:spacing w:val="-2"/>
        </w:rPr>
        <w:footnoteReference w:id="60"/>
      </w:r>
    </w:p>
    <w:p w14:paraId="4859895B" w14:textId="77777777" w:rsidR="002857A0" w:rsidRDefault="002857A0" w:rsidP="002857A0">
      <w:pPr>
        <w:widowControl w:val="0"/>
        <w:autoSpaceDE w:val="0"/>
        <w:autoSpaceDN w:val="0"/>
        <w:adjustRightInd w:val="0"/>
        <w:jc w:val="both"/>
        <w:rPr>
          <w:rFonts w:ascii="Times New Roman" w:hAnsi="Times New Roman" w:cs="Times New Roman"/>
          <w:spacing w:val="-2"/>
        </w:rPr>
      </w:pPr>
    </w:p>
    <w:p w14:paraId="5C2BB7ED" w14:textId="77777777" w:rsidR="00935590" w:rsidRDefault="00935590" w:rsidP="00F00A5E">
      <w:pPr>
        <w:widowControl w:val="0"/>
        <w:autoSpaceDE w:val="0"/>
        <w:autoSpaceDN w:val="0"/>
        <w:adjustRightInd w:val="0"/>
        <w:spacing w:line="360" w:lineRule="auto"/>
        <w:jc w:val="both"/>
        <w:rPr>
          <w:rFonts w:ascii="Times New Roman" w:hAnsi="Times New Roman" w:cs="Times New Roman"/>
          <w:spacing w:val="-2"/>
        </w:rPr>
      </w:pPr>
      <w:r>
        <w:rPr>
          <w:rFonts w:ascii="Times New Roman" w:hAnsi="Times New Roman" w:cs="Times New Roman"/>
          <w:spacing w:val="-2"/>
        </w:rPr>
        <w:t xml:space="preserve">In </w:t>
      </w:r>
      <w:r w:rsidRPr="00EF6FA1">
        <w:rPr>
          <w:rFonts w:ascii="Times New Roman" w:hAnsi="Times New Roman" w:cs="Times New Roman"/>
          <w:spacing w:val="-2"/>
        </w:rPr>
        <w:t>line with its parsimonious judicial style</w:t>
      </w:r>
      <w:r>
        <w:rPr>
          <w:rFonts w:ascii="Times New Roman" w:hAnsi="Times New Roman" w:cs="Times New Roman"/>
          <w:spacing w:val="-2"/>
        </w:rPr>
        <w:t>, the CJEU</w:t>
      </w:r>
      <w:r w:rsidRPr="00EF6FA1">
        <w:rPr>
          <w:rFonts w:ascii="Times New Roman" w:hAnsi="Times New Roman" w:cs="Times New Roman"/>
          <w:spacing w:val="-2"/>
        </w:rPr>
        <w:t xml:space="preserve"> has always carefully avoided any strong identitarian language in its decisions. Nonetheless, as argued by Rosenfeld, “ a… process for discovering (at least a partial) constitutional identity emerges from the European Court of Justice’s…endeavor to extract meaning from the ‘common constitutional traditions’ of the…EU member states for purposes of filling a perceived constitutional gap at the supranational level of the EU.”</w:t>
      </w:r>
      <w:r w:rsidRPr="00EF6FA1">
        <w:rPr>
          <w:rStyle w:val="FootnoteReference"/>
          <w:rFonts w:ascii="Times New Roman" w:hAnsi="Times New Roman" w:cs="Times New Roman"/>
          <w:spacing w:val="-2"/>
        </w:rPr>
        <w:footnoteReference w:id="61"/>
      </w:r>
      <w:r w:rsidRPr="00EF6FA1">
        <w:rPr>
          <w:rFonts w:ascii="Times New Roman" w:hAnsi="Times New Roman" w:cs="Times New Roman"/>
          <w:spacing w:val="-2"/>
        </w:rPr>
        <w:t xml:space="preserve"> </w:t>
      </w:r>
    </w:p>
    <w:p w14:paraId="028FE9EF" w14:textId="3918F5CE" w:rsidR="00EC35C2" w:rsidRDefault="00D513ED" w:rsidP="00663EEA">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 xml:space="preserve">From the development of direct effect and primacy for EU law </w:t>
      </w:r>
      <w:r w:rsidR="00C85F6F">
        <w:rPr>
          <w:rFonts w:ascii="Times New Roman" w:hAnsi="Times New Roman" w:cs="Times New Roman"/>
          <w:spacing w:val="-2"/>
        </w:rPr>
        <w:t xml:space="preserve">through </w:t>
      </w:r>
      <w:r w:rsidR="00935590">
        <w:rPr>
          <w:rFonts w:ascii="Times New Roman" w:hAnsi="Times New Roman" w:cs="Times New Roman"/>
          <w:spacing w:val="-2"/>
        </w:rPr>
        <w:t>t</w:t>
      </w:r>
      <w:r w:rsidR="00C85F6F">
        <w:rPr>
          <w:rFonts w:ascii="Times New Roman" w:hAnsi="Times New Roman" w:cs="Times New Roman"/>
          <w:spacing w:val="-2"/>
        </w:rPr>
        <w:t>he constitutionalization</w:t>
      </w:r>
      <w:r>
        <w:rPr>
          <w:rFonts w:ascii="Times New Roman" w:hAnsi="Times New Roman" w:cs="Times New Roman"/>
          <w:spacing w:val="-2"/>
        </w:rPr>
        <w:t xml:space="preserve"> of the preliminary reference procedure, the</w:t>
      </w:r>
      <w:r w:rsidR="007A05B1" w:rsidRPr="00EF6FA1">
        <w:rPr>
          <w:rFonts w:ascii="Times New Roman" w:hAnsi="Times New Roman" w:cs="Times New Roman"/>
          <w:spacing w:val="-2"/>
        </w:rPr>
        <w:t xml:space="preserve"> role of the CJEU in furthering</w:t>
      </w:r>
      <w:r w:rsidR="009F07DE">
        <w:rPr>
          <w:rFonts w:ascii="Times New Roman" w:hAnsi="Times New Roman" w:cs="Times New Roman"/>
          <w:spacing w:val="-2"/>
        </w:rPr>
        <w:t xml:space="preserve"> the integration process, especially </w:t>
      </w:r>
      <w:r w:rsidR="000869B0" w:rsidRPr="00EF6FA1">
        <w:rPr>
          <w:rFonts w:ascii="Times New Roman" w:hAnsi="Times New Roman" w:cs="Times New Roman"/>
          <w:spacing w:val="-2"/>
        </w:rPr>
        <w:t>in the early days of the EU</w:t>
      </w:r>
      <w:r w:rsidR="009F07DE">
        <w:rPr>
          <w:rFonts w:ascii="Times New Roman" w:hAnsi="Times New Roman" w:cs="Times New Roman"/>
          <w:spacing w:val="-2"/>
        </w:rPr>
        <w:t xml:space="preserve"> and during periods of crises,</w:t>
      </w:r>
      <w:r w:rsidR="000869B0" w:rsidRPr="00EF6FA1">
        <w:rPr>
          <w:rFonts w:ascii="Times New Roman" w:hAnsi="Times New Roman" w:cs="Times New Roman"/>
          <w:spacing w:val="-2"/>
        </w:rPr>
        <w:t xml:space="preserve"> has been</w:t>
      </w:r>
      <w:r w:rsidR="007A05B1" w:rsidRPr="00EF6FA1">
        <w:rPr>
          <w:rFonts w:ascii="Times New Roman" w:hAnsi="Times New Roman" w:cs="Times New Roman"/>
          <w:spacing w:val="-2"/>
        </w:rPr>
        <w:t xml:space="preserve"> </w:t>
      </w:r>
      <w:r w:rsidR="000869B0" w:rsidRPr="00EF6FA1">
        <w:rPr>
          <w:rFonts w:ascii="Times New Roman" w:hAnsi="Times New Roman" w:cs="Times New Roman"/>
          <w:spacing w:val="-2"/>
        </w:rPr>
        <w:t>well-documented</w:t>
      </w:r>
      <w:r w:rsidR="007A05B1" w:rsidRPr="00EF6FA1">
        <w:rPr>
          <w:rFonts w:ascii="Times New Roman" w:hAnsi="Times New Roman" w:cs="Times New Roman"/>
          <w:spacing w:val="-2"/>
        </w:rPr>
        <w:t>.</w:t>
      </w:r>
      <w:r w:rsidR="00126D94" w:rsidRPr="00EF6FA1">
        <w:rPr>
          <w:rStyle w:val="FootnoteReference"/>
          <w:rFonts w:ascii="Times New Roman" w:hAnsi="Times New Roman" w:cs="Times New Roman"/>
          <w:spacing w:val="-2"/>
        </w:rPr>
        <w:footnoteReference w:id="62"/>
      </w:r>
      <w:r w:rsidR="007A05B1" w:rsidRPr="00EF6FA1">
        <w:rPr>
          <w:rFonts w:ascii="Times New Roman" w:hAnsi="Times New Roman" w:cs="Times New Roman"/>
          <w:spacing w:val="-2"/>
        </w:rPr>
        <w:t xml:space="preserve"> </w:t>
      </w:r>
      <w:r w:rsidR="00935590">
        <w:rPr>
          <w:rFonts w:ascii="Times New Roman" w:hAnsi="Times New Roman" w:cs="Times New Roman"/>
          <w:spacing w:val="-2"/>
        </w:rPr>
        <w:t>T</w:t>
      </w:r>
      <w:r w:rsidR="001B3A6B">
        <w:rPr>
          <w:rFonts w:ascii="Times New Roman" w:hAnsi="Times New Roman" w:cs="Times New Roman"/>
          <w:spacing w:val="-2"/>
        </w:rPr>
        <w:t xml:space="preserve">he </w:t>
      </w:r>
      <w:r w:rsidR="001B3A6B" w:rsidRPr="00EF6FA1">
        <w:rPr>
          <w:rFonts w:ascii="Times New Roman" w:hAnsi="Times New Roman" w:cs="Times New Roman"/>
          <w:spacing w:val="-2"/>
        </w:rPr>
        <w:t xml:space="preserve">CJEU </w:t>
      </w:r>
      <w:r w:rsidR="001B3A6B">
        <w:rPr>
          <w:rFonts w:ascii="Times New Roman" w:hAnsi="Times New Roman" w:cs="Times New Roman"/>
          <w:spacing w:val="-2"/>
        </w:rPr>
        <w:t xml:space="preserve">became </w:t>
      </w:r>
      <w:r w:rsidR="009A4225">
        <w:rPr>
          <w:rFonts w:ascii="Times New Roman" w:hAnsi="Times New Roman" w:cs="Times New Roman"/>
          <w:spacing w:val="-2"/>
        </w:rPr>
        <w:t>on the forefront of</w:t>
      </w:r>
      <w:r w:rsidR="001B3A6B" w:rsidRPr="00EF6FA1">
        <w:rPr>
          <w:rFonts w:ascii="Times New Roman" w:hAnsi="Times New Roman" w:cs="Times New Roman"/>
          <w:spacing w:val="-2"/>
        </w:rPr>
        <w:t xml:space="preserve"> anti-discrimination and citizenship law developments. Re</w:t>
      </w:r>
      <w:r w:rsidR="00935590">
        <w:rPr>
          <w:rFonts w:ascii="Times New Roman" w:hAnsi="Times New Roman" w:cs="Times New Roman"/>
          <w:spacing w:val="-2"/>
        </w:rPr>
        <w:t>garding the first area</w:t>
      </w:r>
      <w:r w:rsidR="009A4225">
        <w:rPr>
          <w:rFonts w:ascii="Times New Roman" w:hAnsi="Times New Roman" w:cs="Times New Roman"/>
          <w:spacing w:val="-2"/>
        </w:rPr>
        <w:t xml:space="preserve"> of law</w:t>
      </w:r>
      <w:r w:rsidR="00935590">
        <w:rPr>
          <w:rFonts w:ascii="Times New Roman" w:hAnsi="Times New Roman" w:cs="Times New Roman"/>
          <w:spacing w:val="-2"/>
        </w:rPr>
        <w:t>, the Court</w:t>
      </w:r>
      <w:r w:rsidR="001B3A6B" w:rsidRPr="00EF6FA1">
        <w:rPr>
          <w:rFonts w:ascii="Times New Roman" w:hAnsi="Times New Roman" w:cs="Times New Roman"/>
          <w:spacing w:val="-2"/>
        </w:rPr>
        <w:t xml:space="preserve"> was widely perceived to be in the vanguard in the promotion of equality between men and women, creating important legal doctrines such as the notion of indirect discrimination, the device of shifting the burden of proof (i.e. to the employer)</w:t>
      </w:r>
      <w:r w:rsidR="001B3A6B">
        <w:rPr>
          <w:rFonts w:ascii="Times New Roman" w:hAnsi="Times New Roman" w:cs="Times New Roman"/>
          <w:spacing w:val="-2"/>
        </w:rPr>
        <w:t>,</w:t>
      </w:r>
      <w:r w:rsidR="001B3A6B" w:rsidRPr="00EF6FA1">
        <w:rPr>
          <w:rFonts w:ascii="Times New Roman" w:hAnsi="Times New Roman" w:cs="Times New Roman"/>
          <w:spacing w:val="-2"/>
        </w:rPr>
        <w:t xml:space="preserve"> </w:t>
      </w:r>
      <w:r w:rsidR="001B3A6B" w:rsidRPr="00EF6FA1">
        <w:rPr>
          <w:rFonts w:ascii="Times New Roman" w:hAnsi="Times New Roman" w:cs="Times New Roman"/>
          <w:color w:val="000000"/>
        </w:rPr>
        <w:t>the notion of v</w:t>
      </w:r>
      <w:r w:rsidR="001B3A6B">
        <w:rPr>
          <w:rFonts w:ascii="Times New Roman" w:hAnsi="Times New Roman" w:cs="Times New Roman"/>
          <w:color w:val="000000"/>
        </w:rPr>
        <w:t xml:space="preserve">ictimization as discrimination and </w:t>
      </w:r>
      <w:r w:rsidR="001B3A6B" w:rsidRPr="00EF6FA1">
        <w:rPr>
          <w:rFonts w:ascii="Times New Roman" w:hAnsi="Times New Roman" w:cs="Times New Roman"/>
          <w:color w:val="000000"/>
        </w:rPr>
        <w:t>pregnancy discr</w:t>
      </w:r>
      <w:r w:rsidR="001B3A6B">
        <w:rPr>
          <w:rFonts w:ascii="Times New Roman" w:hAnsi="Times New Roman" w:cs="Times New Roman"/>
          <w:color w:val="000000"/>
        </w:rPr>
        <w:t xml:space="preserve">imination as sex discrimination. All these doctrines </w:t>
      </w:r>
      <w:r w:rsidR="001B3A6B">
        <w:rPr>
          <w:rFonts w:ascii="Times New Roman" w:hAnsi="Times New Roman" w:cs="Times New Roman"/>
          <w:spacing w:val="-2"/>
        </w:rPr>
        <w:t xml:space="preserve">were later incorporated into </w:t>
      </w:r>
      <w:r w:rsidR="00935590">
        <w:rPr>
          <w:rFonts w:ascii="Times New Roman" w:hAnsi="Times New Roman" w:cs="Times New Roman"/>
          <w:spacing w:val="-2"/>
        </w:rPr>
        <w:t xml:space="preserve">statutory </w:t>
      </w:r>
      <w:r w:rsidR="001B3A6B">
        <w:rPr>
          <w:rFonts w:ascii="Times New Roman" w:hAnsi="Times New Roman" w:cs="Times New Roman"/>
          <w:spacing w:val="-2"/>
        </w:rPr>
        <w:t xml:space="preserve">legislation but as Gráinne de Búrca has stressed, the </w:t>
      </w:r>
      <w:r w:rsidR="001B3A6B">
        <w:rPr>
          <w:rFonts w:ascii="Times New Roman" w:hAnsi="Times New Roman" w:cs="Times New Roman"/>
          <w:spacing w:val="-2"/>
        </w:rPr>
        <w:lastRenderedPageBreak/>
        <w:t>Court itself first outlined them.</w:t>
      </w:r>
      <w:r w:rsidR="002412D2">
        <w:rPr>
          <w:rStyle w:val="FootnoteReference"/>
          <w:rFonts w:ascii="Times New Roman" w:hAnsi="Times New Roman" w:cs="Times New Roman"/>
          <w:spacing w:val="-2"/>
        </w:rPr>
        <w:footnoteReference w:id="63"/>
      </w:r>
      <w:r w:rsidR="001B3A6B">
        <w:rPr>
          <w:rFonts w:ascii="Times New Roman" w:hAnsi="Times New Roman" w:cs="Times New Roman"/>
          <w:spacing w:val="-2"/>
        </w:rPr>
        <w:t xml:space="preserve"> </w:t>
      </w:r>
      <w:r>
        <w:rPr>
          <w:rFonts w:ascii="Times New Roman" w:hAnsi="Times New Roman" w:cs="Times New Roman"/>
          <w:spacing w:val="-2"/>
        </w:rPr>
        <w:t xml:space="preserve">In reference to citizenship, </w:t>
      </w:r>
      <w:r w:rsidR="00ED02E7">
        <w:rPr>
          <w:rFonts w:ascii="Times New Roman" w:hAnsi="Times New Roman" w:cs="Times New Roman"/>
          <w:spacing w:val="-2"/>
        </w:rPr>
        <w:t xml:space="preserve">the Court solemnly proclaimed that: </w:t>
      </w:r>
      <w:r w:rsidR="00ED02E7" w:rsidRPr="00ED02E7">
        <w:rPr>
          <w:rFonts w:ascii="Times New Roman" w:hAnsi="Times New Roman" w:cs="Times New Roman"/>
          <w:spacing w:val="-2"/>
        </w:rPr>
        <w:t>“Union citizenship is destined to be the fundamental status of nationals of the member states</w:t>
      </w:r>
      <w:r w:rsidR="00ED02E7">
        <w:rPr>
          <w:rFonts w:ascii="Times New Roman" w:hAnsi="Times New Roman" w:cs="Times New Roman"/>
          <w:spacing w:val="-2"/>
        </w:rPr>
        <w:t>.</w:t>
      </w:r>
      <w:r w:rsidR="00ED02E7" w:rsidRPr="00ED02E7">
        <w:rPr>
          <w:rFonts w:ascii="Times New Roman" w:hAnsi="Times New Roman" w:cs="Times New Roman"/>
          <w:spacing w:val="-2"/>
        </w:rPr>
        <w:t>”</w:t>
      </w:r>
      <w:r w:rsidR="00ED02E7">
        <w:rPr>
          <w:rStyle w:val="FootnoteReference"/>
          <w:rFonts w:ascii="Times New Roman" w:hAnsi="Times New Roman" w:cs="Times New Roman"/>
          <w:spacing w:val="-2"/>
        </w:rPr>
        <w:footnoteReference w:id="64"/>
      </w:r>
      <w:r w:rsidR="00ED02E7" w:rsidRPr="00ED02E7">
        <w:rPr>
          <w:rFonts w:ascii="Times New Roman" w:hAnsi="Times New Roman" w:cs="Times New Roman"/>
          <w:spacing w:val="-2"/>
        </w:rPr>
        <w:t> </w:t>
      </w:r>
      <w:r w:rsidR="00AD291D">
        <w:rPr>
          <w:rFonts w:ascii="Times New Roman" w:hAnsi="Times New Roman" w:cs="Times New Roman"/>
          <w:spacing w:val="-2"/>
        </w:rPr>
        <w:t xml:space="preserve">In its early citizenship cases, the Court </w:t>
      </w:r>
      <w:r w:rsidR="008F3B27">
        <w:rPr>
          <w:rFonts w:ascii="Times New Roman" w:hAnsi="Times New Roman" w:cs="Times New Roman"/>
          <w:spacing w:val="-2"/>
        </w:rPr>
        <w:t xml:space="preserve">also </w:t>
      </w:r>
      <w:r w:rsidR="00AD291D">
        <w:rPr>
          <w:rFonts w:ascii="Times New Roman" w:hAnsi="Times New Roman" w:cs="Times New Roman"/>
          <w:spacing w:val="-2"/>
        </w:rPr>
        <w:t xml:space="preserve">sought to release the mobility of Europeans from the exercise of an economic activity </w:t>
      </w:r>
      <w:r w:rsidR="00FB219C">
        <w:rPr>
          <w:rFonts w:ascii="Times New Roman" w:hAnsi="Times New Roman" w:cs="Times New Roman"/>
          <w:spacing w:val="-2"/>
        </w:rPr>
        <w:t xml:space="preserve">in another member state </w:t>
      </w:r>
      <w:r w:rsidR="00AD291D">
        <w:rPr>
          <w:rFonts w:ascii="Times New Roman" w:hAnsi="Times New Roman" w:cs="Times New Roman"/>
          <w:spacing w:val="-2"/>
        </w:rPr>
        <w:t>connected to the freedom of movement. Later it gave further hopes to</w:t>
      </w:r>
      <w:r w:rsidR="00FB219C">
        <w:rPr>
          <w:rFonts w:ascii="Times New Roman" w:hAnsi="Times New Roman" w:cs="Times New Roman"/>
          <w:spacing w:val="-2"/>
        </w:rPr>
        <w:t xml:space="preserve"> Europhile enthusiasts by signaling a possible move toward decoup</w:t>
      </w:r>
      <w:r w:rsidR="00A53975">
        <w:rPr>
          <w:rFonts w:ascii="Times New Roman" w:hAnsi="Times New Roman" w:cs="Times New Roman"/>
          <w:spacing w:val="-2"/>
        </w:rPr>
        <w:t>ling citizenship rights from the</w:t>
      </w:r>
      <w:r w:rsidR="00FB219C">
        <w:rPr>
          <w:rFonts w:ascii="Times New Roman" w:hAnsi="Times New Roman" w:cs="Times New Roman"/>
          <w:spacing w:val="-2"/>
        </w:rPr>
        <w:t xml:space="preserve"> cross-border </w:t>
      </w:r>
      <w:r w:rsidR="00CB5CAA">
        <w:rPr>
          <w:rFonts w:ascii="Times New Roman" w:hAnsi="Times New Roman" w:cs="Times New Roman"/>
          <w:spacing w:val="-2"/>
        </w:rPr>
        <w:t>movement trigger</w:t>
      </w:r>
      <w:r w:rsidR="00A53975">
        <w:rPr>
          <w:rFonts w:ascii="Times New Roman" w:hAnsi="Times New Roman" w:cs="Times New Roman"/>
          <w:spacing w:val="-2"/>
        </w:rPr>
        <w:t xml:space="preserve"> necessary to activate EU law</w:t>
      </w:r>
      <w:r w:rsidR="00CB5CAA">
        <w:rPr>
          <w:rFonts w:ascii="Times New Roman" w:hAnsi="Times New Roman" w:cs="Times New Roman"/>
          <w:spacing w:val="-2"/>
        </w:rPr>
        <w:t>.</w:t>
      </w:r>
      <w:r w:rsidR="00CB5CAA">
        <w:rPr>
          <w:rStyle w:val="FootnoteReference"/>
          <w:rFonts w:ascii="Times New Roman" w:hAnsi="Times New Roman" w:cs="Times New Roman"/>
          <w:spacing w:val="-2"/>
        </w:rPr>
        <w:footnoteReference w:id="65"/>
      </w:r>
      <w:r w:rsidR="00CB5CAA">
        <w:rPr>
          <w:rFonts w:ascii="Times New Roman" w:hAnsi="Times New Roman" w:cs="Times New Roman"/>
          <w:spacing w:val="-2"/>
        </w:rPr>
        <w:t xml:space="preserve"> </w:t>
      </w:r>
      <w:r w:rsidR="009F07DE">
        <w:rPr>
          <w:rFonts w:ascii="Times New Roman" w:hAnsi="Times New Roman" w:cs="Times New Roman"/>
          <w:spacing w:val="-2"/>
        </w:rPr>
        <w:t>Kochenov summarizes this vision as follows: “</w:t>
      </w:r>
      <w:r w:rsidR="00CB5CAA" w:rsidRPr="00CB5CAA">
        <w:rPr>
          <w:rFonts w:ascii="Times New Roman" w:hAnsi="Times New Roman" w:cs="Times New Roman"/>
          <w:spacing w:val="-2"/>
        </w:rPr>
        <w:t>Being a citizen is much more than taking a bus across a (usually invisible) border or being employment-worthy while away from home and thus qualifying for the protections of EU law.</w:t>
      </w:r>
      <w:r w:rsidR="009F07DE">
        <w:rPr>
          <w:rFonts w:ascii="Times New Roman" w:hAnsi="Times New Roman" w:cs="Times New Roman"/>
          <w:spacing w:val="-2"/>
        </w:rPr>
        <w:t>”</w:t>
      </w:r>
      <w:r w:rsidR="00BF1297">
        <w:rPr>
          <w:rStyle w:val="FootnoteReference"/>
          <w:rFonts w:ascii="Times New Roman" w:hAnsi="Times New Roman" w:cs="Times New Roman"/>
          <w:spacing w:val="-2"/>
        </w:rPr>
        <w:footnoteReference w:id="66"/>
      </w:r>
      <w:r w:rsidR="008168F4">
        <w:rPr>
          <w:rFonts w:ascii="Times New Roman" w:hAnsi="Times New Roman" w:cs="Times New Roman"/>
          <w:spacing w:val="-2"/>
        </w:rPr>
        <w:t xml:space="preserve"> In both antidiscrimination</w:t>
      </w:r>
      <w:r w:rsidR="009F07DE">
        <w:rPr>
          <w:rFonts w:ascii="Times New Roman" w:hAnsi="Times New Roman" w:cs="Times New Roman"/>
          <w:spacing w:val="-2"/>
        </w:rPr>
        <w:t xml:space="preserve"> and citizenship law however, the CJEU has gradually ret</w:t>
      </w:r>
      <w:r w:rsidR="00BF1297">
        <w:rPr>
          <w:rFonts w:ascii="Times New Roman" w:hAnsi="Times New Roman" w:cs="Times New Roman"/>
          <w:spacing w:val="-2"/>
        </w:rPr>
        <w:t xml:space="preserve">reated from </w:t>
      </w:r>
      <w:r w:rsidR="009A4225">
        <w:rPr>
          <w:rFonts w:ascii="Times New Roman" w:hAnsi="Times New Roman" w:cs="Times New Roman"/>
          <w:spacing w:val="-2"/>
        </w:rPr>
        <w:t xml:space="preserve">being in </w:t>
      </w:r>
      <w:r w:rsidR="00BF1297">
        <w:rPr>
          <w:rFonts w:ascii="Times New Roman" w:hAnsi="Times New Roman" w:cs="Times New Roman"/>
          <w:spacing w:val="-2"/>
        </w:rPr>
        <w:t>the driving seat</w:t>
      </w:r>
      <w:r w:rsidR="009A4225">
        <w:rPr>
          <w:rFonts w:ascii="Times New Roman" w:hAnsi="Times New Roman" w:cs="Times New Roman"/>
          <w:spacing w:val="-2"/>
        </w:rPr>
        <w:t xml:space="preserve"> of legal integration</w:t>
      </w:r>
      <w:r w:rsidR="009F07DE">
        <w:rPr>
          <w:rFonts w:ascii="Times New Roman" w:hAnsi="Times New Roman" w:cs="Times New Roman"/>
          <w:spacing w:val="-2"/>
        </w:rPr>
        <w:t>. F</w:t>
      </w:r>
      <w:r w:rsidR="009A4225">
        <w:rPr>
          <w:rFonts w:ascii="Times New Roman" w:hAnsi="Times New Roman" w:cs="Times New Roman"/>
          <w:spacing w:val="-2"/>
        </w:rPr>
        <w:t>or example, although prompted by many</w:t>
      </w:r>
      <w:r w:rsidR="009F07DE">
        <w:rPr>
          <w:rFonts w:ascii="Times New Roman" w:hAnsi="Times New Roman" w:cs="Times New Roman"/>
          <w:spacing w:val="-2"/>
        </w:rPr>
        <w:t xml:space="preserve"> scholars to develop on its pioneering case law in the area of citizenship </w:t>
      </w:r>
      <w:r w:rsidR="00DF2E17">
        <w:rPr>
          <w:rFonts w:ascii="Times New Roman" w:hAnsi="Times New Roman" w:cs="Times New Roman"/>
          <w:spacing w:val="-2"/>
        </w:rPr>
        <w:t>and elaborate</w:t>
      </w:r>
      <w:r w:rsidR="009F07DE">
        <w:rPr>
          <w:rFonts w:ascii="Times New Roman" w:hAnsi="Times New Roman" w:cs="Times New Roman"/>
          <w:spacing w:val="-2"/>
        </w:rPr>
        <w:t xml:space="preserve"> on the notion of Union citizenship as</w:t>
      </w:r>
      <w:r w:rsidR="00BF1297">
        <w:rPr>
          <w:rFonts w:ascii="Times New Roman" w:hAnsi="Times New Roman" w:cs="Times New Roman"/>
          <w:spacing w:val="-2"/>
        </w:rPr>
        <w:t xml:space="preserve"> a fundamental status, the CJEU’s president in a co-authored piece recently emphasized the need for the EU to function within the scope of its delegated powers, “thus presenting the arguments for change as superfluous, if not </w:t>
      </w:r>
      <w:r w:rsidR="00BF1297" w:rsidRPr="00BF1297">
        <w:rPr>
          <w:rFonts w:ascii="Times New Roman" w:hAnsi="Times New Roman" w:cs="Times New Roman"/>
          <w:i/>
          <w:spacing w:val="-2"/>
        </w:rPr>
        <w:t>ultra vires</w:t>
      </w:r>
      <w:r w:rsidR="00BF1297">
        <w:rPr>
          <w:rFonts w:ascii="Times New Roman" w:hAnsi="Times New Roman" w:cs="Times New Roman"/>
          <w:spacing w:val="-2"/>
        </w:rPr>
        <w:t>”.</w:t>
      </w:r>
      <w:r w:rsidR="00BF1297">
        <w:rPr>
          <w:rStyle w:val="FootnoteReference"/>
          <w:rFonts w:ascii="Times New Roman" w:hAnsi="Times New Roman" w:cs="Times New Roman"/>
          <w:spacing w:val="-2"/>
        </w:rPr>
        <w:footnoteReference w:id="67"/>
      </w:r>
      <w:r w:rsidR="00BF1297">
        <w:rPr>
          <w:rFonts w:ascii="Times New Roman" w:hAnsi="Times New Roman" w:cs="Times New Roman"/>
          <w:spacing w:val="-2"/>
        </w:rPr>
        <w:t xml:space="preserve"> </w:t>
      </w:r>
      <w:r w:rsidR="006D0F5E">
        <w:rPr>
          <w:rFonts w:ascii="Times New Roman" w:hAnsi="Times New Roman" w:cs="Times New Roman"/>
          <w:spacing w:val="-2"/>
        </w:rPr>
        <w:t>Similarly, in the area of anti-discrimination</w:t>
      </w:r>
      <w:r w:rsidR="00E959DA">
        <w:rPr>
          <w:rFonts w:ascii="Times New Roman" w:hAnsi="Times New Roman" w:cs="Times New Roman"/>
          <w:spacing w:val="-2"/>
        </w:rPr>
        <w:t xml:space="preserve">, de Búrca concludes that </w:t>
      </w:r>
      <w:r w:rsidR="00E959DA" w:rsidRPr="00E959DA">
        <w:rPr>
          <w:rFonts w:ascii="Times New Roman" w:hAnsi="Times New Roman" w:cs="Times New Roman"/>
          <w:spacing w:val="-2"/>
        </w:rPr>
        <w:t xml:space="preserve">the Court has thus far adopted a less ambitious and expansive role in relation to the newer grounds of discrimination </w:t>
      </w:r>
      <w:r w:rsidR="00E959DA">
        <w:rPr>
          <w:rFonts w:ascii="Times New Roman" w:hAnsi="Times New Roman" w:cs="Times New Roman"/>
          <w:spacing w:val="-2"/>
        </w:rPr>
        <w:t xml:space="preserve">introduced in statutory law </w:t>
      </w:r>
      <w:r w:rsidR="00E959DA" w:rsidRPr="00E959DA">
        <w:rPr>
          <w:rFonts w:ascii="Times New Roman" w:hAnsi="Times New Roman" w:cs="Times New Roman"/>
          <w:spacing w:val="-2"/>
        </w:rPr>
        <w:t>than it did in relation to sex di</w:t>
      </w:r>
      <w:r w:rsidR="00E959DA">
        <w:rPr>
          <w:rFonts w:ascii="Times New Roman" w:hAnsi="Times New Roman" w:cs="Times New Roman"/>
          <w:spacing w:val="-2"/>
        </w:rPr>
        <w:t>scrimination in earlier decades</w:t>
      </w:r>
      <w:r w:rsidR="00BF619F">
        <w:rPr>
          <w:rFonts w:ascii="Times New Roman" w:hAnsi="Times New Roman" w:cs="Times New Roman"/>
          <w:spacing w:val="-2"/>
        </w:rPr>
        <w:t>.</w:t>
      </w:r>
      <w:r w:rsidR="00BF7214">
        <w:rPr>
          <w:rStyle w:val="FootnoteReference"/>
          <w:rFonts w:ascii="Times New Roman" w:hAnsi="Times New Roman" w:cs="Times New Roman"/>
          <w:spacing w:val="-2"/>
        </w:rPr>
        <w:footnoteReference w:id="68"/>
      </w:r>
    </w:p>
    <w:p w14:paraId="0D9AB82E" w14:textId="77777777" w:rsidR="00663EEA" w:rsidRDefault="00663EEA" w:rsidP="00663EEA">
      <w:pPr>
        <w:widowControl w:val="0"/>
        <w:autoSpaceDE w:val="0"/>
        <w:autoSpaceDN w:val="0"/>
        <w:adjustRightInd w:val="0"/>
        <w:spacing w:line="360" w:lineRule="auto"/>
        <w:ind w:firstLine="720"/>
        <w:jc w:val="both"/>
        <w:rPr>
          <w:rFonts w:ascii="Times New Roman" w:hAnsi="Times New Roman" w:cs="Times New Roman"/>
          <w:spacing w:val="-2"/>
        </w:rPr>
      </w:pPr>
    </w:p>
    <w:p w14:paraId="53F5DEAD" w14:textId="0EB85310" w:rsidR="00FC0FCA" w:rsidRDefault="00B44183" w:rsidP="00AA7DDE">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2. The EU C</w:t>
      </w:r>
      <w:r w:rsidR="00F00A5E">
        <w:rPr>
          <w:rFonts w:ascii="Times New Roman" w:hAnsi="Times New Roman" w:cs="Times New Roman"/>
          <w:spacing w:val="-2"/>
        </w:rPr>
        <w:t>harter of Fundamental Rights and</w:t>
      </w:r>
      <w:r w:rsidR="00427759">
        <w:rPr>
          <w:rFonts w:ascii="Times New Roman" w:hAnsi="Times New Roman" w:cs="Times New Roman"/>
          <w:spacing w:val="-2"/>
        </w:rPr>
        <w:t xml:space="preserve"> the R</w:t>
      </w:r>
      <w:r>
        <w:rPr>
          <w:rFonts w:ascii="Times New Roman" w:hAnsi="Times New Roman" w:cs="Times New Roman"/>
          <w:spacing w:val="-2"/>
        </w:rPr>
        <w:t xml:space="preserve">ights to </w:t>
      </w:r>
      <w:r w:rsidR="00427759">
        <w:rPr>
          <w:rFonts w:ascii="Times New Roman" w:hAnsi="Times New Roman" w:cs="Times New Roman"/>
          <w:spacing w:val="-2"/>
        </w:rPr>
        <w:t>Privacy and Data P</w:t>
      </w:r>
      <w:r w:rsidR="00CD705A">
        <w:rPr>
          <w:rFonts w:ascii="Times New Roman" w:hAnsi="Times New Roman" w:cs="Times New Roman"/>
          <w:spacing w:val="-2"/>
        </w:rPr>
        <w:t>rotection</w:t>
      </w:r>
    </w:p>
    <w:p w14:paraId="0AF7C8E5" w14:textId="77777777" w:rsidR="00663EEA" w:rsidRDefault="00663EEA" w:rsidP="00FC0FCA">
      <w:pPr>
        <w:widowControl w:val="0"/>
        <w:autoSpaceDE w:val="0"/>
        <w:autoSpaceDN w:val="0"/>
        <w:adjustRightInd w:val="0"/>
        <w:spacing w:line="360" w:lineRule="auto"/>
        <w:ind w:firstLine="360"/>
        <w:jc w:val="both"/>
        <w:rPr>
          <w:rFonts w:ascii="Times New Roman" w:hAnsi="Times New Roman" w:cs="Times New Roman"/>
          <w:spacing w:val="-2"/>
        </w:rPr>
      </w:pPr>
    </w:p>
    <w:p w14:paraId="386F26EE" w14:textId="0398761C" w:rsidR="00FC0FCA" w:rsidRDefault="00427759" w:rsidP="00FC0FCA">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 xml:space="preserve">2.a. The </w:t>
      </w:r>
      <w:r w:rsidR="00FC0FCA">
        <w:rPr>
          <w:rFonts w:ascii="Times New Roman" w:hAnsi="Times New Roman" w:cs="Times New Roman"/>
          <w:spacing w:val="-2"/>
        </w:rPr>
        <w:t xml:space="preserve">EU-wide Dimension of Data Privacy </w:t>
      </w:r>
    </w:p>
    <w:p w14:paraId="63F8BF33" w14:textId="77777777" w:rsidR="00427759" w:rsidRDefault="00427759" w:rsidP="00FC0FCA">
      <w:pPr>
        <w:widowControl w:val="0"/>
        <w:autoSpaceDE w:val="0"/>
        <w:autoSpaceDN w:val="0"/>
        <w:adjustRightInd w:val="0"/>
        <w:spacing w:line="360" w:lineRule="auto"/>
        <w:ind w:firstLine="360"/>
        <w:jc w:val="both"/>
        <w:rPr>
          <w:rFonts w:ascii="Times New Roman" w:hAnsi="Times New Roman" w:cs="Times New Roman"/>
          <w:spacing w:val="-2"/>
        </w:rPr>
      </w:pPr>
    </w:p>
    <w:p w14:paraId="2BD9F98A" w14:textId="26B9F053" w:rsidR="00F24EFE" w:rsidRDefault="008168F4" w:rsidP="00FC0FCA">
      <w:pPr>
        <w:spacing w:line="360" w:lineRule="auto"/>
        <w:ind w:firstLine="360"/>
        <w:jc w:val="both"/>
        <w:rPr>
          <w:rFonts w:ascii="Times New Roman" w:hAnsi="Times New Roman" w:cs="Times New Roman"/>
          <w:spacing w:val="-2"/>
        </w:rPr>
      </w:pPr>
      <w:r>
        <w:rPr>
          <w:rFonts w:ascii="Times New Roman" w:hAnsi="Times New Roman" w:cs="Times New Roman"/>
          <w:spacing w:val="-2"/>
        </w:rPr>
        <w:t>Where</w:t>
      </w:r>
      <w:r w:rsidR="00192CAD">
        <w:rPr>
          <w:rFonts w:ascii="Times New Roman" w:hAnsi="Times New Roman" w:cs="Times New Roman"/>
          <w:spacing w:val="-2"/>
        </w:rPr>
        <w:t xml:space="preserve"> do data protection and</w:t>
      </w:r>
      <w:r w:rsidR="00B44183">
        <w:rPr>
          <w:rFonts w:ascii="Times New Roman" w:hAnsi="Times New Roman" w:cs="Times New Roman"/>
          <w:spacing w:val="-2"/>
        </w:rPr>
        <w:t xml:space="preserve"> privacy come into play? Since 2009, the European Charter of Fundamental Rights acquired binding status. Th</w:t>
      </w:r>
      <w:r w:rsidR="00926FFE">
        <w:rPr>
          <w:rFonts w:ascii="Times New Roman" w:hAnsi="Times New Roman" w:cs="Times New Roman"/>
          <w:spacing w:val="-2"/>
        </w:rPr>
        <w:t xml:space="preserve">e Charter </w:t>
      </w:r>
      <w:r w:rsidR="009B34D2">
        <w:rPr>
          <w:rFonts w:ascii="Times New Roman" w:hAnsi="Times New Roman" w:cs="Times New Roman"/>
          <w:spacing w:val="-2"/>
        </w:rPr>
        <w:t xml:space="preserve">is binding </w:t>
      </w:r>
      <w:r w:rsidR="00C01E73">
        <w:rPr>
          <w:rFonts w:ascii="Times New Roman" w:hAnsi="Times New Roman" w:cs="Times New Roman"/>
          <w:spacing w:val="-2"/>
        </w:rPr>
        <w:t xml:space="preserve">on </w:t>
      </w:r>
      <w:r w:rsidR="009B34D2">
        <w:rPr>
          <w:rFonts w:ascii="Times New Roman" w:hAnsi="Times New Roman" w:cs="Times New Roman"/>
          <w:spacing w:val="-2"/>
        </w:rPr>
        <w:t xml:space="preserve">both the EU </w:t>
      </w:r>
      <w:r w:rsidR="009B34D2">
        <w:rPr>
          <w:rFonts w:ascii="Times New Roman" w:hAnsi="Times New Roman" w:cs="Times New Roman"/>
          <w:spacing w:val="-2"/>
        </w:rPr>
        <w:lastRenderedPageBreak/>
        <w:t xml:space="preserve">institutions and the Member States when they act within the scope of EU law. It </w:t>
      </w:r>
      <w:r w:rsidR="00926FFE">
        <w:rPr>
          <w:rFonts w:ascii="Times New Roman" w:hAnsi="Times New Roman" w:cs="Times New Roman"/>
          <w:spacing w:val="-2"/>
        </w:rPr>
        <w:t xml:space="preserve">provides for privacy </w:t>
      </w:r>
      <w:r w:rsidR="00F00A5E">
        <w:rPr>
          <w:rFonts w:ascii="Times New Roman" w:hAnsi="Times New Roman" w:cs="Times New Roman"/>
          <w:spacing w:val="-2"/>
        </w:rPr>
        <w:t>and data protection</w:t>
      </w:r>
      <w:r w:rsidR="00CD705A">
        <w:rPr>
          <w:rFonts w:ascii="Times New Roman" w:hAnsi="Times New Roman" w:cs="Times New Roman"/>
          <w:spacing w:val="-2"/>
        </w:rPr>
        <w:t xml:space="preserve"> in two separate provisions – in articles 7 and 8</w:t>
      </w:r>
      <w:r w:rsidR="00F00A5E">
        <w:rPr>
          <w:rFonts w:ascii="Times New Roman" w:hAnsi="Times New Roman" w:cs="Times New Roman"/>
          <w:spacing w:val="-2"/>
        </w:rPr>
        <w:t xml:space="preserve"> respectively</w:t>
      </w:r>
      <w:r w:rsidR="00CD705A">
        <w:rPr>
          <w:rFonts w:ascii="Times New Roman" w:hAnsi="Times New Roman" w:cs="Times New Roman"/>
          <w:spacing w:val="-2"/>
        </w:rPr>
        <w:t>.</w:t>
      </w:r>
      <w:r w:rsidR="00CD705A">
        <w:rPr>
          <w:rStyle w:val="FootnoteReference"/>
          <w:rFonts w:ascii="Times New Roman" w:hAnsi="Times New Roman" w:cs="Times New Roman"/>
          <w:spacing w:val="-2"/>
        </w:rPr>
        <w:footnoteReference w:id="69"/>
      </w:r>
      <w:r w:rsidR="00CD705A">
        <w:rPr>
          <w:rFonts w:ascii="Times New Roman" w:hAnsi="Times New Roman" w:cs="Times New Roman"/>
          <w:spacing w:val="-2"/>
        </w:rPr>
        <w:t xml:space="preserve"> Simultaneously, since 1995 the General Data Protection Directive has served “two of the oldest ambitions of the European integration project: the achievement of an Internal Market (in this case the free movement of personal information) and the protection</w:t>
      </w:r>
      <w:r w:rsidR="00703783">
        <w:rPr>
          <w:rFonts w:ascii="Times New Roman" w:hAnsi="Times New Roman" w:cs="Times New Roman"/>
          <w:spacing w:val="-2"/>
        </w:rPr>
        <w:t xml:space="preserve"> of fundamental </w:t>
      </w:r>
      <w:r>
        <w:rPr>
          <w:rFonts w:ascii="Times New Roman" w:hAnsi="Times New Roman" w:cs="Times New Roman"/>
          <w:spacing w:val="-2"/>
        </w:rPr>
        <w:t>rights and</w:t>
      </w:r>
      <w:r w:rsidR="00926FFE">
        <w:rPr>
          <w:rFonts w:ascii="Times New Roman" w:hAnsi="Times New Roman" w:cs="Times New Roman"/>
          <w:spacing w:val="-2"/>
        </w:rPr>
        <w:t xml:space="preserve"> freedoms of individuals.”</w:t>
      </w:r>
      <w:r w:rsidR="00926FFE">
        <w:rPr>
          <w:rStyle w:val="FootnoteReference"/>
          <w:rFonts w:ascii="Times New Roman" w:hAnsi="Times New Roman" w:cs="Times New Roman"/>
          <w:spacing w:val="-2"/>
        </w:rPr>
        <w:footnoteReference w:id="70"/>
      </w:r>
      <w:r w:rsidR="00F00A5E">
        <w:rPr>
          <w:rFonts w:ascii="Times New Roman" w:hAnsi="Times New Roman" w:cs="Times New Roman"/>
          <w:spacing w:val="-2"/>
        </w:rPr>
        <w:t xml:space="preserve"> Before the entry into force of the Charter, however, the CJEU has largely emhasized </w:t>
      </w:r>
      <w:r w:rsidR="006759C1">
        <w:rPr>
          <w:rFonts w:ascii="Times New Roman" w:hAnsi="Times New Roman" w:cs="Times New Roman"/>
          <w:spacing w:val="-2"/>
        </w:rPr>
        <w:t xml:space="preserve">only </w:t>
      </w:r>
      <w:r w:rsidR="00F00A5E">
        <w:rPr>
          <w:rFonts w:ascii="Times New Roman" w:hAnsi="Times New Roman" w:cs="Times New Roman"/>
          <w:spacing w:val="-2"/>
        </w:rPr>
        <w:t>the economic limb of the Directive.</w:t>
      </w:r>
      <w:r w:rsidR="00DC591C">
        <w:rPr>
          <w:rStyle w:val="FootnoteReference"/>
          <w:rFonts w:ascii="Times New Roman" w:hAnsi="Times New Roman" w:cs="Times New Roman"/>
          <w:spacing w:val="-2"/>
        </w:rPr>
        <w:footnoteReference w:id="71"/>
      </w:r>
      <w:r w:rsidR="00F00A5E">
        <w:rPr>
          <w:rFonts w:ascii="Times New Roman" w:hAnsi="Times New Roman" w:cs="Times New Roman"/>
          <w:spacing w:val="-2"/>
        </w:rPr>
        <w:t xml:space="preserve"> Much like in the citizenship cases</w:t>
      </w:r>
      <w:r w:rsidR="006759C1">
        <w:rPr>
          <w:rFonts w:ascii="Times New Roman" w:hAnsi="Times New Roman" w:cs="Times New Roman"/>
          <w:spacing w:val="-2"/>
        </w:rPr>
        <w:t xml:space="preserve"> though</w:t>
      </w:r>
      <w:r w:rsidR="00F00A5E">
        <w:rPr>
          <w:rFonts w:ascii="Times New Roman" w:hAnsi="Times New Roman" w:cs="Times New Roman"/>
          <w:spacing w:val="-2"/>
        </w:rPr>
        <w:t xml:space="preserve">, the Court </w:t>
      </w:r>
      <w:r w:rsidR="003D7ACA">
        <w:rPr>
          <w:rFonts w:ascii="Times New Roman" w:hAnsi="Times New Roman" w:cs="Times New Roman"/>
          <w:spacing w:val="-2"/>
        </w:rPr>
        <w:t xml:space="preserve">first </w:t>
      </w:r>
      <w:r w:rsidR="00F00A5E">
        <w:rPr>
          <w:rFonts w:ascii="Times New Roman" w:hAnsi="Times New Roman" w:cs="Times New Roman"/>
          <w:spacing w:val="-2"/>
        </w:rPr>
        <w:t>expanded the applicability of EU law despite indications that certain situations might be treated as “wholly internal” and outside of the scope of EU law.</w:t>
      </w:r>
      <w:r w:rsidR="003D7ACA">
        <w:rPr>
          <w:rStyle w:val="FootnoteReference"/>
          <w:rFonts w:ascii="Times New Roman" w:hAnsi="Times New Roman" w:cs="Times New Roman"/>
          <w:spacing w:val="-2"/>
        </w:rPr>
        <w:footnoteReference w:id="72"/>
      </w:r>
      <w:r w:rsidR="00F00A5E">
        <w:rPr>
          <w:rFonts w:ascii="Times New Roman" w:hAnsi="Times New Roman" w:cs="Times New Roman"/>
          <w:spacing w:val="-2"/>
        </w:rPr>
        <w:t xml:space="preserve"> </w:t>
      </w:r>
      <w:r w:rsidR="00525166">
        <w:rPr>
          <w:rFonts w:ascii="Times New Roman" w:hAnsi="Times New Roman" w:cs="Times New Roman"/>
          <w:spacing w:val="-2"/>
        </w:rPr>
        <w:t>Similarly, the Court in</w:t>
      </w:r>
      <w:r w:rsidR="004218CB">
        <w:rPr>
          <w:rFonts w:ascii="Times New Roman" w:hAnsi="Times New Roman" w:cs="Times New Roman"/>
          <w:spacing w:val="-2"/>
        </w:rPr>
        <w:t xml:space="preserve">terpreted narrowly the derogation provisions of the Directive, with the result of </w:t>
      </w:r>
      <w:r w:rsidR="006759C1">
        <w:rPr>
          <w:rFonts w:ascii="Times New Roman" w:hAnsi="Times New Roman" w:cs="Times New Roman"/>
          <w:spacing w:val="-2"/>
        </w:rPr>
        <w:t xml:space="preserve">further </w:t>
      </w:r>
      <w:r w:rsidR="004218CB">
        <w:rPr>
          <w:rFonts w:ascii="Times New Roman" w:hAnsi="Times New Roman" w:cs="Times New Roman"/>
          <w:spacing w:val="-2"/>
        </w:rPr>
        <w:t>expanding its scope</w:t>
      </w:r>
      <w:r w:rsidR="004218CB">
        <w:rPr>
          <w:rStyle w:val="FootnoteReference"/>
          <w:rFonts w:ascii="Times New Roman" w:hAnsi="Times New Roman" w:cs="Times New Roman"/>
          <w:spacing w:val="-2"/>
        </w:rPr>
        <w:footnoteReference w:id="73"/>
      </w:r>
      <w:r w:rsidR="00E8116A">
        <w:rPr>
          <w:rFonts w:ascii="Times New Roman" w:hAnsi="Times New Roman" w:cs="Times New Roman"/>
          <w:spacing w:val="-2"/>
        </w:rPr>
        <w:t>.</w:t>
      </w:r>
      <w:r w:rsidR="006759C1">
        <w:rPr>
          <w:rFonts w:ascii="Times New Roman" w:hAnsi="Times New Roman" w:cs="Times New Roman"/>
          <w:spacing w:val="-2"/>
        </w:rPr>
        <w:t xml:space="preserve"> </w:t>
      </w:r>
      <w:r w:rsidR="00E8116A">
        <w:rPr>
          <w:rFonts w:ascii="Times New Roman" w:hAnsi="Times New Roman" w:cs="Times New Roman"/>
          <w:spacing w:val="-2"/>
        </w:rPr>
        <w:t>I</w:t>
      </w:r>
      <w:r w:rsidR="009E3FEE">
        <w:rPr>
          <w:rFonts w:ascii="Times New Roman" w:hAnsi="Times New Roman" w:cs="Times New Roman"/>
          <w:spacing w:val="-2"/>
        </w:rPr>
        <w:t>nitially</w:t>
      </w:r>
      <w:r w:rsidR="00E8116A">
        <w:rPr>
          <w:rFonts w:ascii="Times New Roman" w:hAnsi="Times New Roman" w:cs="Times New Roman"/>
          <w:spacing w:val="-2"/>
        </w:rPr>
        <w:t>,</w:t>
      </w:r>
      <w:r w:rsidR="009E3FEE">
        <w:rPr>
          <w:rFonts w:ascii="Times New Roman" w:hAnsi="Times New Roman" w:cs="Times New Roman"/>
          <w:spacing w:val="-2"/>
        </w:rPr>
        <w:t xml:space="preserve"> </w:t>
      </w:r>
      <w:r w:rsidR="006759C1">
        <w:rPr>
          <w:rFonts w:ascii="Times New Roman" w:hAnsi="Times New Roman" w:cs="Times New Roman"/>
          <w:spacing w:val="-2"/>
        </w:rPr>
        <w:t>the judges were</w:t>
      </w:r>
      <w:r w:rsidR="009E3FEE">
        <w:rPr>
          <w:rFonts w:ascii="Times New Roman" w:hAnsi="Times New Roman" w:cs="Times New Roman"/>
          <w:spacing w:val="-2"/>
        </w:rPr>
        <w:t xml:space="preserve"> </w:t>
      </w:r>
      <w:r w:rsidR="00B06ACC">
        <w:rPr>
          <w:rFonts w:ascii="Times New Roman" w:hAnsi="Times New Roman" w:cs="Times New Roman"/>
          <w:spacing w:val="-2"/>
        </w:rPr>
        <w:t xml:space="preserve">careful to leave </w:t>
      </w:r>
      <w:r w:rsidR="009D3BFF">
        <w:rPr>
          <w:rFonts w:ascii="Times New Roman" w:hAnsi="Times New Roman" w:cs="Times New Roman"/>
          <w:spacing w:val="-2"/>
        </w:rPr>
        <w:t xml:space="preserve">it </w:t>
      </w:r>
      <w:r w:rsidR="00B06ACC">
        <w:rPr>
          <w:rFonts w:ascii="Times New Roman" w:hAnsi="Times New Roman" w:cs="Times New Roman"/>
          <w:spacing w:val="-2"/>
        </w:rPr>
        <w:t xml:space="preserve">to the Member States to </w:t>
      </w:r>
      <w:r w:rsidR="007E599F">
        <w:rPr>
          <w:rFonts w:ascii="Times New Roman" w:hAnsi="Times New Roman" w:cs="Times New Roman"/>
          <w:spacing w:val="-2"/>
        </w:rPr>
        <w:t>weigh in data privacy rights against</w:t>
      </w:r>
      <w:r w:rsidR="009D3BFF">
        <w:rPr>
          <w:rFonts w:ascii="Times New Roman" w:hAnsi="Times New Roman" w:cs="Times New Roman"/>
          <w:spacing w:val="-2"/>
        </w:rPr>
        <w:t xml:space="preserve"> other rights and interests</w:t>
      </w:r>
      <w:r w:rsidR="007E599F">
        <w:rPr>
          <w:rFonts w:ascii="Times New Roman" w:hAnsi="Times New Roman" w:cs="Times New Roman"/>
          <w:spacing w:val="-2"/>
        </w:rPr>
        <w:t xml:space="preserve"> such as freedom of expression or copyright</w:t>
      </w:r>
      <w:r w:rsidR="009D3BFF">
        <w:rPr>
          <w:rFonts w:ascii="Times New Roman" w:hAnsi="Times New Roman" w:cs="Times New Roman"/>
          <w:spacing w:val="-2"/>
        </w:rPr>
        <w:t>.</w:t>
      </w:r>
      <w:r w:rsidR="008F4BA5">
        <w:rPr>
          <w:rStyle w:val="FootnoteReference"/>
          <w:rFonts w:ascii="Times New Roman" w:hAnsi="Times New Roman" w:cs="Times New Roman"/>
          <w:spacing w:val="-2"/>
        </w:rPr>
        <w:footnoteReference w:id="74"/>
      </w:r>
      <w:r w:rsidR="009D3BFF">
        <w:rPr>
          <w:rFonts w:ascii="Times New Roman" w:hAnsi="Times New Roman" w:cs="Times New Roman"/>
          <w:spacing w:val="-2"/>
        </w:rPr>
        <w:t xml:space="preserve"> </w:t>
      </w:r>
      <w:r w:rsidR="00A76241">
        <w:rPr>
          <w:rFonts w:ascii="Times New Roman" w:hAnsi="Times New Roman" w:cs="Times New Roman"/>
          <w:spacing w:val="-2"/>
        </w:rPr>
        <w:t>As Lynskey argues, with the adoptio</w:t>
      </w:r>
      <w:r w:rsidR="00AE49EE">
        <w:rPr>
          <w:rFonts w:ascii="Times New Roman" w:hAnsi="Times New Roman" w:cs="Times New Roman"/>
          <w:spacing w:val="-2"/>
        </w:rPr>
        <w:t xml:space="preserve">n of the EU Charter as well as the insertion of a </w:t>
      </w:r>
      <w:r w:rsidR="00396B45">
        <w:rPr>
          <w:rFonts w:ascii="Times New Roman" w:hAnsi="Times New Roman" w:cs="Times New Roman"/>
          <w:spacing w:val="-2"/>
        </w:rPr>
        <w:t>specific</w:t>
      </w:r>
      <w:r w:rsidR="00A76241">
        <w:rPr>
          <w:rFonts w:ascii="Times New Roman" w:hAnsi="Times New Roman" w:cs="Times New Roman"/>
          <w:spacing w:val="-2"/>
        </w:rPr>
        <w:t xml:space="preserve"> legal basis </w:t>
      </w:r>
      <w:r w:rsidR="00396B45">
        <w:rPr>
          <w:rFonts w:ascii="Times New Roman" w:hAnsi="Times New Roman" w:cs="Times New Roman"/>
          <w:spacing w:val="-2"/>
        </w:rPr>
        <w:t xml:space="preserve">on data protection </w:t>
      </w:r>
      <w:r w:rsidR="00A76241">
        <w:rPr>
          <w:rFonts w:ascii="Times New Roman" w:hAnsi="Times New Roman" w:cs="Times New Roman"/>
          <w:spacing w:val="-2"/>
        </w:rPr>
        <w:t>in the Treaty of Lisbon,</w:t>
      </w:r>
      <w:r w:rsidR="00BF2CF1">
        <w:rPr>
          <w:rStyle w:val="FootnoteReference"/>
          <w:rFonts w:ascii="Times New Roman" w:hAnsi="Times New Roman" w:cs="Times New Roman"/>
          <w:spacing w:val="-2"/>
        </w:rPr>
        <w:footnoteReference w:id="75"/>
      </w:r>
      <w:r w:rsidR="00A76241">
        <w:rPr>
          <w:rFonts w:ascii="Times New Roman" w:hAnsi="Times New Roman" w:cs="Times New Roman"/>
          <w:spacing w:val="-2"/>
        </w:rPr>
        <w:t xml:space="preserve"> the CJEU felt </w:t>
      </w:r>
      <w:r w:rsidR="009E3FEE">
        <w:rPr>
          <w:rFonts w:ascii="Times New Roman" w:hAnsi="Times New Roman" w:cs="Times New Roman"/>
          <w:spacing w:val="-2"/>
        </w:rPr>
        <w:t>more justified in defending</w:t>
      </w:r>
      <w:r w:rsidR="00A76241">
        <w:rPr>
          <w:rFonts w:ascii="Times New Roman" w:hAnsi="Times New Roman" w:cs="Times New Roman"/>
          <w:spacing w:val="-2"/>
        </w:rPr>
        <w:t xml:space="preserve"> the fundamental right</w:t>
      </w:r>
      <w:r w:rsidR="00AE49EE">
        <w:rPr>
          <w:rFonts w:ascii="Times New Roman" w:hAnsi="Times New Roman" w:cs="Times New Roman"/>
          <w:spacing w:val="-2"/>
        </w:rPr>
        <w:t>s’</w:t>
      </w:r>
      <w:r w:rsidR="00396B45">
        <w:rPr>
          <w:rFonts w:ascii="Times New Roman" w:hAnsi="Times New Roman" w:cs="Times New Roman"/>
          <w:spacing w:val="-2"/>
        </w:rPr>
        <w:t xml:space="preserve"> </w:t>
      </w:r>
      <w:r w:rsidR="00A76241">
        <w:rPr>
          <w:rFonts w:ascii="Times New Roman" w:hAnsi="Times New Roman" w:cs="Times New Roman"/>
          <w:spacing w:val="-2"/>
        </w:rPr>
        <w:t>objective of the European data protection regime.</w:t>
      </w:r>
      <w:r w:rsidR="00AE49EE">
        <w:rPr>
          <w:rStyle w:val="FootnoteReference"/>
          <w:rFonts w:ascii="Times New Roman" w:hAnsi="Times New Roman" w:cs="Times New Roman"/>
          <w:spacing w:val="-2"/>
        </w:rPr>
        <w:footnoteReference w:id="76"/>
      </w:r>
      <w:r w:rsidR="00A76241">
        <w:rPr>
          <w:rFonts w:ascii="Times New Roman" w:hAnsi="Times New Roman" w:cs="Times New Roman"/>
          <w:spacing w:val="-2"/>
        </w:rPr>
        <w:t xml:space="preserve"> </w:t>
      </w:r>
      <w:r w:rsidR="00475C18">
        <w:rPr>
          <w:rFonts w:ascii="Times New Roman" w:hAnsi="Times New Roman" w:cs="Times New Roman"/>
          <w:spacing w:val="-2"/>
        </w:rPr>
        <w:t xml:space="preserve">In addition, the </w:t>
      </w:r>
      <w:r w:rsidR="005B0A46">
        <w:rPr>
          <w:rFonts w:ascii="Times New Roman" w:hAnsi="Times New Roman" w:cs="Times New Roman"/>
          <w:spacing w:val="-2"/>
        </w:rPr>
        <w:t xml:space="preserve">newly adopted </w:t>
      </w:r>
      <w:r w:rsidR="00EA7516">
        <w:rPr>
          <w:rFonts w:ascii="Times New Roman" w:hAnsi="Times New Roman" w:cs="Times New Roman"/>
          <w:spacing w:val="-2"/>
        </w:rPr>
        <w:t>General</w:t>
      </w:r>
      <w:r w:rsidR="00475C18">
        <w:rPr>
          <w:rFonts w:ascii="Times New Roman" w:hAnsi="Times New Roman" w:cs="Times New Roman"/>
          <w:spacing w:val="-2"/>
        </w:rPr>
        <w:t xml:space="preserve"> Data Protection Regulation</w:t>
      </w:r>
      <w:r w:rsidR="00EA7516">
        <w:rPr>
          <w:rFonts w:ascii="Times New Roman" w:hAnsi="Times New Roman" w:cs="Times New Roman"/>
          <w:spacing w:val="-2"/>
        </w:rPr>
        <w:t xml:space="preserve"> (GDPR)</w:t>
      </w:r>
      <w:r w:rsidR="00475C18">
        <w:rPr>
          <w:rFonts w:ascii="Times New Roman" w:hAnsi="Times New Roman" w:cs="Times New Roman"/>
          <w:spacing w:val="-2"/>
        </w:rPr>
        <w:t xml:space="preserve"> </w:t>
      </w:r>
      <w:r w:rsidR="004B37AA">
        <w:rPr>
          <w:rFonts w:ascii="Times New Roman" w:hAnsi="Times New Roman" w:cs="Times New Roman"/>
          <w:spacing w:val="-2"/>
        </w:rPr>
        <w:t>that enter</w:t>
      </w:r>
      <w:r w:rsidR="00D92874">
        <w:rPr>
          <w:rFonts w:ascii="Times New Roman" w:hAnsi="Times New Roman" w:cs="Times New Roman"/>
          <w:spacing w:val="-2"/>
        </w:rPr>
        <w:t>ed</w:t>
      </w:r>
      <w:r w:rsidR="004B37AA">
        <w:rPr>
          <w:rFonts w:ascii="Times New Roman" w:hAnsi="Times New Roman" w:cs="Times New Roman"/>
          <w:spacing w:val="-2"/>
        </w:rPr>
        <w:t xml:space="preserve"> into force in 2018 </w:t>
      </w:r>
      <w:r w:rsidR="00475539">
        <w:rPr>
          <w:rFonts w:ascii="Times New Roman" w:hAnsi="Times New Roman" w:cs="Times New Roman"/>
          <w:spacing w:val="-2"/>
        </w:rPr>
        <w:t xml:space="preserve">further </w:t>
      </w:r>
      <w:r w:rsidR="005B0A46">
        <w:rPr>
          <w:rFonts w:ascii="Times New Roman" w:hAnsi="Times New Roman" w:cs="Times New Roman"/>
          <w:spacing w:val="-2"/>
        </w:rPr>
        <w:t xml:space="preserve">stresses the </w:t>
      </w:r>
      <w:r w:rsidR="005B0A46">
        <w:rPr>
          <w:rFonts w:ascii="Times New Roman" w:hAnsi="Times New Roman" w:cs="Times New Roman"/>
          <w:spacing w:val="-2"/>
        </w:rPr>
        <w:lastRenderedPageBreak/>
        <w:t>importance of strengthening fundamental rights standards.</w:t>
      </w:r>
      <w:r w:rsidR="005B0A46">
        <w:rPr>
          <w:rStyle w:val="FootnoteReference"/>
          <w:rFonts w:ascii="Times New Roman" w:hAnsi="Times New Roman" w:cs="Times New Roman"/>
          <w:spacing w:val="-2"/>
        </w:rPr>
        <w:footnoteReference w:id="77"/>
      </w:r>
      <w:r w:rsidR="005B0A46">
        <w:rPr>
          <w:rFonts w:ascii="Times New Roman" w:hAnsi="Times New Roman" w:cs="Times New Roman"/>
          <w:spacing w:val="-2"/>
        </w:rPr>
        <w:t xml:space="preserve"> </w:t>
      </w:r>
      <w:r w:rsidR="00E23811">
        <w:rPr>
          <w:rFonts w:ascii="Times New Roman" w:hAnsi="Times New Roman" w:cs="Times New Roman"/>
          <w:spacing w:val="-2"/>
        </w:rPr>
        <w:t xml:space="preserve">Moreover, in the </w:t>
      </w:r>
      <w:r w:rsidR="00E23811" w:rsidRPr="00E23811">
        <w:rPr>
          <w:rFonts w:ascii="Times New Roman" w:hAnsi="Times New Roman" w:cs="Times New Roman"/>
          <w:i/>
          <w:spacing w:val="-2"/>
        </w:rPr>
        <w:t>Schecke and Eifert</w:t>
      </w:r>
      <w:r w:rsidR="00E23811" w:rsidRPr="002528B1">
        <w:rPr>
          <w:rStyle w:val="FootnoteReference"/>
          <w:rFonts w:ascii="Times New Roman" w:hAnsi="Times New Roman" w:cs="Times New Roman"/>
          <w:spacing w:val="-2"/>
        </w:rPr>
        <w:footnoteReference w:id="78"/>
      </w:r>
      <w:r w:rsidR="00E23811" w:rsidRPr="002528B1">
        <w:rPr>
          <w:rFonts w:ascii="Times New Roman" w:hAnsi="Times New Roman" w:cs="Times New Roman"/>
          <w:spacing w:val="-2"/>
        </w:rPr>
        <w:t xml:space="preserve"> </w:t>
      </w:r>
      <w:r w:rsidR="00E23811">
        <w:rPr>
          <w:rFonts w:ascii="Times New Roman" w:hAnsi="Times New Roman" w:cs="Times New Roman"/>
          <w:spacing w:val="-2"/>
        </w:rPr>
        <w:t>case the Court invalidated for the first time provisions of European legislation because it found that they contravened with the rights to data protection and privacy under the EU Charter. It is worth</w:t>
      </w:r>
      <w:r w:rsidR="008C322B">
        <w:rPr>
          <w:rFonts w:ascii="Times New Roman" w:hAnsi="Times New Roman" w:cs="Times New Roman"/>
          <w:spacing w:val="-2"/>
        </w:rPr>
        <w:t>while remembering that the CJEU</w:t>
      </w:r>
      <w:r w:rsidR="00E23811">
        <w:rPr>
          <w:rFonts w:ascii="Times New Roman" w:hAnsi="Times New Roman" w:cs="Times New Roman"/>
          <w:spacing w:val="-2"/>
        </w:rPr>
        <w:t xml:space="preserve"> has long been accused of its pro-European </w:t>
      </w:r>
      <w:r w:rsidR="005B5CB8">
        <w:rPr>
          <w:rFonts w:ascii="Times New Roman" w:hAnsi="Times New Roman" w:cs="Times New Roman"/>
          <w:spacing w:val="-2"/>
        </w:rPr>
        <w:t>bias that prevents it from becoming</w:t>
      </w:r>
      <w:r w:rsidR="00E23811">
        <w:rPr>
          <w:rFonts w:ascii="Times New Roman" w:hAnsi="Times New Roman" w:cs="Times New Roman"/>
          <w:spacing w:val="-2"/>
        </w:rPr>
        <w:t xml:space="preserve"> a </w:t>
      </w:r>
      <w:r w:rsidR="00FB23EB">
        <w:rPr>
          <w:rFonts w:ascii="Times New Roman" w:hAnsi="Times New Roman" w:cs="Times New Roman"/>
          <w:spacing w:val="-2"/>
        </w:rPr>
        <w:t>true constitutional adjudicator. One of the stronges</w:t>
      </w:r>
      <w:r w:rsidR="00901B09">
        <w:rPr>
          <w:rFonts w:ascii="Times New Roman" w:hAnsi="Times New Roman" w:cs="Times New Roman"/>
          <w:spacing w:val="-2"/>
        </w:rPr>
        <w:t>t critiques mounted at the CJEU</w:t>
      </w:r>
      <w:r w:rsidR="00FB23EB">
        <w:rPr>
          <w:rFonts w:ascii="Times New Roman" w:hAnsi="Times New Roman" w:cs="Times New Roman"/>
          <w:spacing w:val="-2"/>
        </w:rPr>
        <w:t xml:space="preserve"> is for applying </w:t>
      </w:r>
      <w:r w:rsidR="00FB23EB" w:rsidRPr="00FB23EB">
        <w:rPr>
          <w:rFonts w:ascii="Times New Roman" w:hAnsi="Times New Roman" w:cs="Times New Roman"/>
          <w:spacing w:val="-2"/>
        </w:rPr>
        <w:t>a double standard of proportionality when reviewing</w:t>
      </w:r>
      <w:r w:rsidR="00FB23EB">
        <w:rPr>
          <w:rFonts w:ascii="Times New Roman" w:hAnsi="Times New Roman" w:cs="Times New Roman"/>
          <w:spacing w:val="-2"/>
        </w:rPr>
        <w:t xml:space="preserve"> for human rights violations </w:t>
      </w:r>
      <w:r w:rsidR="00FB23EB" w:rsidRPr="00FB23EB">
        <w:rPr>
          <w:rFonts w:ascii="Times New Roman" w:hAnsi="Times New Roman" w:cs="Times New Roman"/>
          <w:spacing w:val="-2"/>
        </w:rPr>
        <w:t>Union acts and M</w:t>
      </w:r>
      <w:r w:rsidR="00FB23EB">
        <w:rPr>
          <w:rFonts w:ascii="Times New Roman" w:hAnsi="Times New Roman" w:cs="Times New Roman"/>
          <w:spacing w:val="-2"/>
        </w:rPr>
        <w:t xml:space="preserve">ember </w:t>
      </w:r>
      <w:r w:rsidR="00FB23EB" w:rsidRPr="00FB23EB">
        <w:rPr>
          <w:rFonts w:ascii="Times New Roman" w:hAnsi="Times New Roman" w:cs="Times New Roman"/>
          <w:spacing w:val="-2"/>
        </w:rPr>
        <w:t>S</w:t>
      </w:r>
      <w:r w:rsidR="00FB23EB">
        <w:rPr>
          <w:rFonts w:ascii="Times New Roman" w:hAnsi="Times New Roman" w:cs="Times New Roman"/>
          <w:spacing w:val="-2"/>
        </w:rPr>
        <w:t>ate</w:t>
      </w:r>
      <w:r w:rsidR="00FB23EB" w:rsidRPr="00FB23EB">
        <w:rPr>
          <w:rFonts w:ascii="Times New Roman" w:hAnsi="Times New Roman" w:cs="Times New Roman"/>
          <w:spacing w:val="-2"/>
        </w:rPr>
        <w:t xml:space="preserve"> acts – </w:t>
      </w:r>
      <w:r w:rsidR="00FB23EB">
        <w:rPr>
          <w:rFonts w:ascii="Times New Roman" w:hAnsi="Times New Roman" w:cs="Times New Roman"/>
          <w:spacing w:val="-2"/>
        </w:rPr>
        <w:t xml:space="preserve">the Court is said to have been </w:t>
      </w:r>
      <w:r w:rsidR="00FB23EB" w:rsidRPr="00FB23EB">
        <w:rPr>
          <w:rFonts w:ascii="Times New Roman" w:hAnsi="Times New Roman" w:cs="Times New Roman"/>
          <w:spacing w:val="-2"/>
        </w:rPr>
        <w:t xml:space="preserve">rigid regarding the Member States, </w:t>
      </w:r>
      <w:r w:rsidR="00FB23EB">
        <w:rPr>
          <w:rFonts w:ascii="Times New Roman" w:hAnsi="Times New Roman" w:cs="Times New Roman"/>
          <w:spacing w:val="-2"/>
        </w:rPr>
        <w:t xml:space="preserve">but </w:t>
      </w:r>
      <w:r w:rsidR="00FB23EB" w:rsidRPr="00FB23EB">
        <w:rPr>
          <w:rFonts w:ascii="Times New Roman" w:hAnsi="Times New Roman" w:cs="Times New Roman"/>
          <w:spacing w:val="-2"/>
        </w:rPr>
        <w:t>lenient regarding the Union</w:t>
      </w:r>
      <w:r w:rsidR="00FB23EB">
        <w:rPr>
          <w:rFonts w:ascii="Times New Roman" w:hAnsi="Times New Roman" w:cs="Times New Roman"/>
          <w:spacing w:val="-2"/>
        </w:rPr>
        <w:t>.</w:t>
      </w:r>
      <w:r w:rsidR="00FB23EB">
        <w:rPr>
          <w:rStyle w:val="FootnoteReference"/>
          <w:rFonts w:ascii="Times New Roman" w:hAnsi="Times New Roman" w:cs="Times New Roman"/>
          <w:spacing w:val="-2"/>
        </w:rPr>
        <w:footnoteReference w:id="79"/>
      </w:r>
      <w:r w:rsidR="005B5CB8">
        <w:rPr>
          <w:rFonts w:ascii="Times New Roman" w:hAnsi="Times New Roman" w:cs="Times New Roman"/>
          <w:spacing w:val="-2"/>
        </w:rPr>
        <w:t xml:space="preserve"> With the entry into force of the Charter</w:t>
      </w:r>
      <w:r w:rsidR="008C322B">
        <w:rPr>
          <w:rFonts w:ascii="Times New Roman" w:hAnsi="Times New Roman" w:cs="Times New Roman"/>
          <w:spacing w:val="-2"/>
        </w:rPr>
        <w:t xml:space="preserve"> however</w:t>
      </w:r>
      <w:r w:rsidR="005B5CB8">
        <w:rPr>
          <w:rFonts w:ascii="Times New Roman" w:hAnsi="Times New Roman" w:cs="Times New Roman"/>
          <w:spacing w:val="-2"/>
        </w:rPr>
        <w:t>, the Court did not shy away from applying strict propo</w:t>
      </w:r>
      <w:r w:rsidR="00A24F1E">
        <w:rPr>
          <w:rFonts w:ascii="Times New Roman" w:hAnsi="Times New Roman" w:cs="Times New Roman"/>
          <w:spacing w:val="-2"/>
        </w:rPr>
        <w:t>rtionality also against a</w:t>
      </w:r>
      <w:r w:rsidR="005B5CB8">
        <w:rPr>
          <w:rFonts w:ascii="Times New Roman" w:hAnsi="Times New Roman" w:cs="Times New Roman"/>
          <w:spacing w:val="-2"/>
        </w:rPr>
        <w:t xml:space="preserve"> Union measure</w:t>
      </w:r>
      <w:r w:rsidR="00322FC7">
        <w:rPr>
          <w:rFonts w:ascii="Times New Roman" w:hAnsi="Times New Roman" w:cs="Times New Roman"/>
          <w:spacing w:val="-2"/>
        </w:rPr>
        <w:t xml:space="preserve">, finding that </w:t>
      </w:r>
      <w:r w:rsidR="00A24F1E">
        <w:rPr>
          <w:rFonts w:ascii="Times New Roman" w:hAnsi="Times New Roman" w:cs="Times New Roman"/>
          <w:spacing w:val="-2"/>
        </w:rPr>
        <w:t>EU transparency legislation in the field of agricultural funds was suitable but not necessary t</w:t>
      </w:r>
      <w:r w:rsidR="009E3FEE">
        <w:rPr>
          <w:rFonts w:ascii="Times New Roman" w:hAnsi="Times New Roman" w:cs="Times New Roman"/>
          <w:spacing w:val="-2"/>
        </w:rPr>
        <w:t>o achieve its stated objectives. I</w:t>
      </w:r>
      <w:r w:rsidR="00A24F1E">
        <w:rPr>
          <w:rFonts w:ascii="Times New Roman" w:hAnsi="Times New Roman" w:cs="Times New Roman"/>
          <w:spacing w:val="-2"/>
        </w:rPr>
        <w:t xml:space="preserve">n other words, in </w:t>
      </w:r>
      <w:r w:rsidR="00D9428C" w:rsidRPr="00E23811">
        <w:rPr>
          <w:rFonts w:ascii="Times New Roman" w:hAnsi="Times New Roman" w:cs="Times New Roman"/>
          <w:i/>
          <w:spacing w:val="-2"/>
        </w:rPr>
        <w:t>Schecke and Eifert</w:t>
      </w:r>
      <w:r w:rsidR="00D9428C">
        <w:rPr>
          <w:rFonts w:ascii="Times New Roman" w:hAnsi="Times New Roman" w:cs="Times New Roman"/>
          <w:i/>
          <w:spacing w:val="-2"/>
        </w:rPr>
        <w:t xml:space="preserve"> </w:t>
      </w:r>
      <w:r w:rsidR="00024FF7">
        <w:rPr>
          <w:rFonts w:ascii="Times New Roman" w:hAnsi="Times New Roman" w:cs="Times New Roman"/>
          <w:spacing w:val="-2"/>
        </w:rPr>
        <w:t xml:space="preserve">in </w:t>
      </w:r>
      <w:r w:rsidR="00A24F1E">
        <w:rPr>
          <w:rFonts w:ascii="Times New Roman" w:hAnsi="Times New Roman" w:cs="Times New Roman"/>
          <w:spacing w:val="-2"/>
        </w:rPr>
        <w:t xml:space="preserve">the last phase of </w:t>
      </w:r>
      <w:r w:rsidR="009E3FEE">
        <w:rPr>
          <w:rFonts w:ascii="Times New Roman" w:hAnsi="Times New Roman" w:cs="Times New Roman"/>
          <w:spacing w:val="-2"/>
        </w:rPr>
        <w:t xml:space="preserve">the </w:t>
      </w:r>
      <w:r w:rsidR="00A24F1E">
        <w:rPr>
          <w:rFonts w:ascii="Times New Roman" w:hAnsi="Times New Roman" w:cs="Times New Roman"/>
          <w:spacing w:val="-2"/>
        </w:rPr>
        <w:t xml:space="preserve">proportionality </w:t>
      </w:r>
      <w:r w:rsidR="009E3FEE">
        <w:rPr>
          <w:rFonts w:ascii="Times New Roman" w:hAnsi="Times New Roman" w:cs="Times New Roman"/>
          <w:spacing w:val="-2"/>
        </w:rPr>
        <w:t xml:space="preserve">test </w:t>
      </w:r>
      <w:r w:rsidR="00A24F1E">
        <w:rPr>
          <w:rFonts w:ascii="Times New Roman" w:hAnsi="Times New Roman" w:cs="Times New Roman"/>
          <w:spacing w:val="-2"/>
        </w:rPr>
        <w:t xml:space="preserve">that implies “a least means analysis”, the Court found that </w:t>
      </w:r>
      <w:r w:rsidR="009E3FEE">
        <w:rPr>
          <w:rFonts w:ascii="Times New Roman" w:hAnsi="Times New Roman" w:cs="Times New Roman"/>
          <w:spacing w:val="-2"/>
        </w:rPr>
        <w:t xml:space="preserve">the EU could effectively achieve </w:t>
      </w:r>
      <w:r w:rsidR="00A24F1E">
        <w:rPr>
          <w:rFonts w:ascii="Times New Roman" w:hAnsi="Times New Roman" w:cs="Times New Roman"/>
          <w:spacing w:val="-2"/>
        </w:rPr>
        <w:t xml:space="preserve">transparency without </w:t>
      </w:r>
      <w:r w:rsidR="009E3FEE">
        <w:rPr>
          <w:rFonts w:ascii="Times New Roman" w:hAnsi="Times New Roman" w:cs="Times New Roman"/>
          <w:spacing w:val="-2"/>
        </w:rPr>
        <w:t xml:space="preserve">unduly </w:t>
      </w:r>
      <w:r w:rsidR="00A24F1E">
        <w:rPr>
          <w:rFonts w:ascii="Times New Roman" w:hAnsi="Times New Roman" w:cs="Times New Roman"/>
          <w:spacing w:val="-2"/>
        </w:rPr>
        <w:t xml:space="preserve">breaching the individual rights of privacy and data protection under Article 7 and 8 of the </w:t>
      </w:r>
      <w:r w:rsidR="009E3FEE">
        <w:rPr>
          <w:rFonts w:ascii="Times New Roman" w:hAnsi="Times New Roman" w:cs="Times New Roman"/>
          <w:spacing w:val="-2"/>
        </w:rPr>
        <w:t xml:space="preserve">EU </w:t>
      </w:r>
      <w:r w:rsidR="00A24F1E">
        <w:rPr>
          <w:rFonts w:ascii="Times New Roman" w:hAnsi="Times New Roman" w:cs="Times New Roman"/>
          <w:spacing w:val="-2"/>
        </w:rPr>
        <w:t>Charter.</w:t>
      </w:r>
      <w:r w:rsidR="00D839DB">
        <w:rPr>
          <w:rFonts w:ascii="Times New Roman" w:hAnsi="Times New Roman" w:cs="Times New Roman"/>
          <w:spacing w:val="-2"/>
        </w:rPr>
        <w:t xml:space="preserve"> </w:t>
      </w:r>
    </w:p>
    <w:p w14:paraId="3A8FC824" w14:textId="76FD336E" w:rsidR="00F24EFE" w:rsidRDefault="00D839DB" w:rsidP="00AA7DDE">
      <w:pPr>
        <w:spacing w:line="360" w:lineRule="auto"/>
        <w:ind w:firstLine="360"/>
        <w:jc w:val="both"/>
        <w:rPr>
          <w:rFonts w:ascii="Times New Roman" w:hAnsi="Times New Roman" w:cs="Times New Roman"/>
          <w:spacing w:val="-2"/>
        </w:rPr>
      </w:pPr>
      <w:r>
        <w:rPr>
          <w:rFonts w:ascii="Times New Roman" w:hAnsi="Times New Roman" w:cs="Times New Roman"/>
          <w:spacing w:val="-2"/>
        </w:rPr>
        <w:t>Further, a few years later the CJEU invalidated the EU Data Retention Directive</w:t>
      </w:r>
      <w:r w:rsidR="00E20434">
        <w:rPr>
          <w:rFonts w:ascii="Times New Roman" w:hAnsi="Times New Roman" w:cs="Times New Roman"/>
          <w:spacing w:val="-2"/>
        </w:rPr>
        <w:t xml:space="preserve"> in its entirety</w:t>
      </w:r>
      <w:r>
        <w:rPr>
          <w:rFonts w:ascii="Times New Roman" w:hAnsi="Times New Roman" w:cs="Times New Roman"/>
          <w:spacing w:val="-2"/>
        </w:rPr>
        <w:t xml:space="preserve">. </w:t>
      </w:r>
      <w:r w:rsidR="001F78EE">
        <w:rPr>
          <w:rFonts w:ascii="Times New Roman" w:hAnsi="Times New Roman" w:cs="Times New Roman"/>
          <w:spacing w:val="-2"/>
        </w:rPr>
        <w:t xml:space="preserve">In </w:t>
      </w:r>
      <w:r w:rsidR="001F78EE" w:rsidRPr="00622254">
        <w:rPr>
          <w:rFonts w:ascii="Times New Roman" w:hAnsi="Times New Roman" w:cs="Times New Roman"/>
          <w:i/>
          <w:spacing w:val="-2"/>
        </w:rPr>
        <w:t>Digital Rights Ireland</w:t>
      </w:r>
      <w:r w:rsidR="001F78EE">
        <w:rPr>
          <w:rFonts w:ascii="Times New Roman" w:hAnsi="Times New Roman" w:cs="Times New Roman"/>
          <w:spacing w:val="-2"/>
        </w:rPr>
        <w:t>, t</w:t>
      </w:r>
      <w:r>
        <w:rPr>
          <w:rFonts w:ascii="Times New Roman" w:hAnsi="Times New Roman" w:cs="Times New Roman"/>
          <w:spacing w:val="-2"/>
        </w:rPr>
        <w:t xml:space="preserve">he Court held that in view of the important role played by Articles 7 and 8 of the Charter, and given the </w:t>
      </w:r>
      <w:r w:rsidR="00E23578">
        <w:rPr>
          <w:rFonts w:ascii="Times New Roman" w:hAnsi="Times New Roman" w:cs="Times New Roman"/>
          <w:spacing w:val="-2"/>
        </w:rPr>
        <w:t xml:space="preserve">particularly </w:t>
      </w:r>
      <w:r>
        <w:rPr>
          <w:rFonts w:ascii="Times New Roman" w:hAnsi="Times New Roman" w:cs="Times New Roman"/>
          <w:spacing w:val="-2"/>
        </w:rPr>
        <w:t xml:space="preserve">serious interference </w:t>
      </w:r>
      <w:r w:rsidR="00280987">
        <w:rPr>
          <w:rFonts w:ascii="Times New Roman" w:hAnsi="Times New Roman" w:cs="Times New Roman"/>
          <w:spacing w:val="-2"/>
        </w:rPr>
        <w:t xml:space="preserve">with these rights </w:t>
      </w:r>
      <w:r>
        <w:rPr>
          <w:rFonts w:ascii="Times New Roman" w:hAnsi="Times New Roman" w:cs="Times New Roman"/>
          <w:spacing w:val="-2"/>
        </w:rPr>
        <w:t xml:space="preserve">that data retention for national security </w:t>
      </w:r>
      <w:r w:rsidR="00280987">
        <w:rPr>
          <w:rFonts w:ascii="Times New Roman" w:hAnsi="Times New Roman" w:cs="Times New Roman"/>
          <w:spacing w:val="-2"/>
        </w:rPr>
        <w:t>purposes entails, “the EU’s discretion is reduced, with the result that review of t</w:t>
      </w:r>
      <w:r w:rsidR="00E20434">
        <w:rPr>
          <w:rFonts w:ascii="Times New Roman" w:hAnsi="Times New Roman" w:cs="Times New Roman"/>
          <w:spacing w:val="-2"/>
        </w:rPr>
        <w:t xml:space="preserve">hat discretion should </w:t>
      </w:r>
      <w:r w:rsidR="002528B1">
        <w:rPr>
          <w:rFonts w:ascii="Times New Roman" w:hAnsi="Times New Roman" w:cs="Times New Roman"/>
          <w:spacing w:val="-2"/>
        </w:rPr>
        <w:t>be strict”.</w:t>
      </w:r>
      <w:r w:rsidR="002528B1">
        <w:rPr>
          <w:rStyle w:val="FootnoteReference"/>
          <w:rFonts w:ascii="Times New Roman" w:hAnsi="Times New Roman" w:cs="Times New Roman"/>
          <w:spacing w:val="-2"/>
        </w:rPr>
        <w:footnoteReference w:id="80"/>
      </w:r>
      <w:r w:rsidR="002528B1">
        <w:rPr>
          <w:rFonts w:ascii="Times New Roman" w:hAnsi="Times New Roman" w:cs="Times New Roman"/>
          <w:spacing w:val="-2"/>
        </w:rPr>
        <w:t xml:space="preserve"> Unlike in its generally</w:t>
      </w:r>
      <w:r w:rsidR="00E20434">
        <w:rPr>
          <w:rFonts w:ascii="Times New Roman" w:hAnsi="Times New Roman" w:cs="Times New Roman"/>
          <w:spacing w:val="-2"/>
        </w:rPr>
        <w:t xml:space="preserve"> legalistic opinions, the Court used </w:t>
      </w:r>
      <w:r w:rsidR="00E23578">
        <w:rPr>
          <w:rFonts w:ascii="Times New Roman" w:hAnsi="Times New Roman" w:cs="Times New Roman"/>
          <w:spacing w:val="-2"/>
        </w:rPr>
        <w:t xml:space="preserve">a </w:t>
      </w:r>
      <w:r w:rsidR="00E20434">
        <w:rPr>
          <w:rFonts w:ascii="Times New Roman" w:hAnsi="Times New Roman" w:cs="Times New Roman"/>
          <w:spacing w:val="-2"/>
        </w:rPr>
        <w:t>rather strong language stating that</w:t>
      </w:r>
      <w:r w:rsidR="00E23578">
        <w:rPr>
          <w:rFonts w:ascii="Times New Roman" w:hAnsi="Times New Roman" w:cs="Times New Roman"/>
          <w:spacing w:val="-2"/>
        </w:rPr>
        <w:t>:</w:t>
      </w:r>
      <w:r w:rsidR="00E20434">
        <w:rPr>
          <w:rFonts w:ascii="Times New Roman" w:hAnsi="Times New Roman" w:cs="Times New Roman"/>
          <w:spacing w:val="-2"/>
        </w:rPr>
        <w:t xml:space="preserve"> “</w:t>
      </w:r>
      <w:r w:rsidR="002528B1" w:rsidRPr="00E23578">
        <w:rPr>
          <w:rFonts w:ascii="Times New Roman" w:hAnsi="Times New Roman" w:cs="Times New Roman"/>
          <w:spacing w:val="-2"/>
        </w:rPr>
        <w:t>the fact that data are retained and subsequently used without the subscriber or registered user being informed</w:t>
      </w:r>
      <w:r w:rsidR="002528B1">
        <w:rPr>
          <w:rFonts w:ascii="Times New Roman" w:hAnsi="Times New Roman" w:cs="Times New Roman"/>
          <w:spacing w:val="-2"/>
        </w:rPr>
        <w:t xml:space="preserve"> is </w:t>
      </w:r>
      <w:r w:rsidR="00E20434">
        <w:rPr>
          <w:rFonts w:ascii="Times New Roman" w:hAnsi="Times New Roman" w:cs="Times New Roman"/>
          <w:spacing w:val="-2"/>
        </w:rPr>
        <w:t>likely to generate in the minds of the persons concerned the feeling that their private rights are the subject of constant surveillance”</w:t>
      </w:r>
      <w:r w:rsidR="002528B1">
        <w:rPr>
          <w:rStyle w:val="FootnoteReference"/>
          <w:rFonts w:ascii="Times New Roman" w:hAnsi="Times New Roman" w:cs="Times New Roman"/>
          <w:spacing w:val="-2"/>
        </w:rPr>
        <w:footnoteReference w:id="81"/>
      </w:r>
      <w:r w:rsidR="001F78EE">
        <w:rPr>
          <w:rFonts w:ascii="Times New Roman" w:hAnsi="Times New Roman" w:cs="Times New Roman"/>
          <w:spacing w:val="-2"/>
        </w:rPr>
        <w:t xml:space="preserve"> Subsequently, </w:t>
      </w:r>
      <w:r w:rsidR="00E35320">
        <w:rPr>
          <w:rFonts w:ascii="Times New Roman" w:hAnsi="Times New Roman" w:cs="Times New Roman"/>
          <w:spacing w:val="-2"/>
        </w:rPr>
        <w:t xml:space="preserve">in </w:t>
      </w:r>
      <w:r w:rsidR="00E35320" w:rsidRPr="00622254">
        <w:rPr>
          <w:rFonts w:ascii="Times New Roman" w:hAnsi="Times New Roman" w:cs="Times New Roman"/>
          <w:i/>
          <w:spacing w:val="-2"/>
        </w:rPr>
        <w:t>Tele Sverige</w:t>
      </w:r>
      <w:r w:rsidR="00E35320">
        <w:rPr>
          <w:rFonts w:ascii="Times New Roman" w:hAnsi="Times New Roman" w:cs="Times New Roman"/>
          <w:spacing w:val="-2"/>
        </w:rPr>
        <w:t xml:space="preserve"> </w:t>
      </w:r>
      <w:r w:rsidR="001F78EE">
        <w:rPr>
          <w:rFonts w:ascii="Times New Roman" w:hAnsi="Times New Roman" w:cs="Times New Roman"/>
          <w:spacing w:val="-2"/>
        </w:rPr>
        <w:t>the Court</w:t>
      </w:r>
      <w:r w:rsidR="00C21EEB">
        <w:rPr>
          <w:rFonts w:ascii="Times New Roman" w:hAnsi="Times New Roman" w:cs="Times New Roman"/>
          <w:spacing w:val="-2"/>
        </w:rPr>
        <w:t xml:space="preserve"> reaffirmed</w:t>
      </w:r>
      <w:r w:rsidR="001F78EE">
        <w:rPr>
          <w:rFonts w:ascii="Times New Roman" w:hAnsi="Times New Roman" w:cs="Times New Roman"/>
          <w:spacing w:val="-2"/>
        </w:rPr>
        <w:t xml:space="preserve"> its </w:t>
      </w:r>
      <w:r w:rsidR="00F24EFE">
        <w:rPr>
          <w:rFonts w:ascii="Times New Roman" w:hAnsi="Times New Roman" w:cs="Times New Roman"/>
          <w:spacing w:val="-2"/>
        </w:rPr>
        <w:t xml:space="preserve">strong </w:t>
      </w:r>
      <w:r w:rsidR="001F78EE">
        <w:rPr>
          <w:rFonts w:ascii="Times New Roman" w:hAnsi="Times New Roman" w:cs="Times New Roman"/>
          <w:spacing w:val="-2"/>
        </w:rPr>
        <w:t xml:space="preserve">stance </w:t>
      </w:r>
      <w:r w:rsidR="00064117">
        <w:rPr>
          <w:rFonts w:ascii="Times New Roman" w:hAnsi="Times New Roman" w:cs="Times New Roman"/>
          <w:spacing w:val="-2"/>
        </w:rPr>
        <w:t xml:space="preserve">against </w:t>
      </w:r>
      <w:r w:rsidR="0010795C">
        <w:rPr>
          <w:rFonts w:ascii="Times New Roman" w:hAnsi="Times New Roman" w:cs="Times New Roman"/>
          <w:spacing w:val="-2"/>
        </w:rPr>
        <w:t xml:space="preserve">disproportionate </w:t>
      </w:r>
      <w:r w:rsidR="001F78EE">
        <w:rPr>
          <w:rFonts w:ascii="Times New Roman" w:hAnsi="Times New Roman" w:cs="Times New Roman"/>
          <w:spacing w:val="-2"/>
        </w:rPr>
        <w:t xml:space="preserve">national data retention measures reintroduced in the aftermath of the </w:t>
      </w:r>
      <w:r w:rsidR="001F78EE" w:rsidRPr="00622254">
        <w:rPr>
          <w:rFonts w:ascii="Times New Roman" w:hAnsi="Times New Roman" w:cs="Times New Roman"/>
          <w:i/>
          <w:spacing w:val="-2"/>
        </w:rPr>
        <w:t>Digital Rights Ireland</w:t>
      </w:r>
      <w:r w:rsidR="00C21EEB">
        <w:rPr>
          <w:rFonts w:ascii="Times New Roman" w:hAnsi="Times New Roman" w:cs="Times New Roman"/>
          <w:spacing w:val="-2"/>
        </w:rPr>
        <w:t xml:space="preserve"> judgment. The Court once again </w:t>
      </w:r>
      <w:r w:rsidR="00C21EEB">
        <w:rPr>
          <w:rFonts w:ascii="Times New Roman" w:hAnsi="Times New Roman" w:cs="Times New Roman"/>
          <w:spacing w:val="-2"/>
        </w:rPr>
        <w:lastRenderedPageBreak/>
        <w:t xml:space="preserve">interpreted </w:t>
      </w:r>
      <w:r w:rsidR="00BF1E19">
        <w:rPr>
          <w:rFonts w:ascii="Times New Roman" w:hAnsi="Times New Roman" w:cs="Times New Roman"/>
          <w:spacing w:val="-2"/>
        </w:rPr>
        <w:t xml:space="preserve">narrowly </w:t>
      </w:r>
      <w:r w:rsidR="00C21EEB">
        <w:rPr>
          <w:rFonts w:ascii="Times New Roman" w:hAnsi="Times New Roman" w:cs="Times New Roman"/>
          <w:spacing w:val="-2"/>
        </w:rPr>
        <w:t xml:space="preserve">the </w:t>
      </w:r>
      <w:r w:rsidR="00BF1E19">
        <w:rPr>
          <w:rFonts w:ascii="Times New Roman" w:hAnsi="Times New Roman" w:cs="Times New Roman"/>
          <w:spacing w:val="-2"/>
        </w:rPr>
        <w:t>derogations to</w:t>
      </w:r>
      <w:r w:rsidR="007A7AA1">
        <w:rPr>
          <w:rFonts w:ascii="Times New Roman" w:hAnsi="Times New Roman" w:cs="Times New Roman"/>
          <w:spacing w:val="-2"/>
        </w:rPr>
        <w:t xml:space="preserve"> </w:t>
      </w:r>
      <w:r w:rsidR="00BF1E19">
        <w:rPr>
          <w:rFonts w:ascii="Times New Roman" w:hAnsi="Times New Roman" w:cs="Times New Roman"/>
          <w:spacing w:val="-2"/>
        </w:rPr>
        <w:t xml:space="preserve">EU </w:t>
      </w:r>
      <w:r w:rsidR="007A7AA1">
        <w:rPr>
          <w:rFonts w:ascii="Times New Roman" w:hAnsi="Times New Roman" w:cs="Times New Roman"/>
          <w:spacing w:val="-2"/>
        </w:rPr>
        <w:t>s</w:t>
      </w:r>
      <w:r w:rsidR="00064117">
        <w:rPr>
          <w:rFonts w:ascii="Times New Roman" w:hAnsi="Times New Roman" w:cs="Times New Roman"/>
          <w:spacing w:val="-2"/>
        </w:rPr>
        <w:t>tatutory law</w:t>
      </w:r>
      <w:r w:rsidR="00BF1E19">
        <w:rPr>
          <w:rFonts w:ascii="Times New Roman" w:hAnsi="Times New Roman" w:cs="Times New Roman"/>
          <w:spacing w:val="-2"/>
        </w:rPr>
        <w:t xml:space="preserve"> – in this case the so-called e-Privacy Directive. </w:t>
      </w:r>
      <w:r w:rsidR="0010795C">
        <w:rPr>
          <w:rFonts w:ascii="Times New Roman" w:hAnsi="Times New Roman" w:cs="Times New Roman"/>
          <w:spacing w:val="-2"/>
        </w:rPr>
        <w:t xml:space="preserve">The e-Privacy Directive imposes requirements for the confidentiality of data in the telecommunications sector but excludes </w:t>
      </w:r>
      <w:r w:rsidR="007266EC">
        <w:rPr>
          <w:rFonts w:ascii="Times New Roman" w:hAnsi="Times New Roman" w:cs="Times New Roman"/>
          <w:spacing w:val="-2"/>
        </w:rPr>
        <w:t>from the scope of EU law national measures necessary for the protectio</w:t>
      </w:r>
      <w:r w:rsidR="003D4C33">
        <w:rPr>
          <w:rFonts w:ascii="Times New Roman" w:hAnsi="Times New Roman" w:cs="Times New Roman"/>
          <w:spacing w:val="-2"/>
        </w:rPr>
        <w:t>n of public security, defence, s</w:t>
      </w:r>
      <w:r w:rsidR="007266EC">
        <w:rPr>
          <w:rFonts w:ascii="Times New Roman" w:hAnsi="Times New Roman" w:cs="Times New Roman"/>
          <w:spacing w:val="-2"/>
        </w:rPr>
        <w:t>tate security and the enforcement of criminal law. The Court refused</w:t>
      </w:r>
      <w:r w:rsidR="00064117">
        <w:rPr>
          <w:rFonts w:ascii="Times New Roman" w:hAnsi="Times New Roman" w:cs="Times New Roman"/>
          <w:spacing w:val="-2"/>
        </w:rPr>
        <w:t xml:space="preserve"> to accept </w:t>
      </w:r>
      <w:r w:rsidR="00064117" w:rsidRPr="00064117">
        <w:rPr>
          <w:rFonts w:ascii="Times New Roman" w:hAnsi="Times New Roman" w:cs="Times New Roman"/>
          <w:spacing w:val="-2"/>
        </w:rPr>
        <w:t>a distinction betwee</w:t>
      </w:r>
      <w:r w:rsidR="00BF1E19">
        <w:rPr>
          <w:rFonts w:ascii="Times New Roman" w:hAnsi="Times New Roman" w:cs="Times New Roman"/>
          <w:spacing w:val="-2"/>
        </w:rPr>
        <w:t xml:space="preserve">n the retention of data (by </w:t>
      </w:r>
      <w:r w:rsidR="00064117" w:rsidRPr="00064117">
        <w:rPr>
          <w:rFonts w:ascii="Times New Roman" w:hAnsi="Times New Roman" w:cs="Times New Roman"/>
          <w:spacing w:val="-2"/>
        </w:rPr>
        <w:t>communicati</w:t>
      </w:r>
      <w:r w:rsidR="003D4C33">
        <w:rPr>
          <w:rFonts w:ascii="Times New Roman" w:hAnsi="Times New Roman" w:cs="Times New Roman"/>
          <w:spacing w:val="-2"/>
        </w:rPr>
        <w:t>ons providers) and access to that</w:t>
      </w:r>
      <w:r w:rsidR="00064117" w:rsidRPr="00064117">
        <w:rPr>
          <w:rFonts w:ascii="Times New Roman" w:hAnsi="Times New Roman" w:cs="Times New Roman"/>
          <w:spacing w:val="-2"/>
        </w:rPr>
        <w:t xml:space="preserve"> data (by</w:t>
      </w:r>
      <w:r w:rsidR="00CF12DA">
        <w:rPr>
          <w:rFonts w:ascii="Times New Roman" w:hAnsi="Times New Roman" w:cs="Times New Roman"/>
          <w:spacing w:val="-2"/>
        </w:rPr>
        <w:t xml:space="preserve"> police and security s</w:t>
      </w:r>
      <w:r w:rsidR="003D4C33">
        <w:rPr>
          <w:rFonts w:ascii="Times New Roman" w:hAnsi="Times New Roman" w:cs="Times New Roman"/>
          <w:spacing w:val="-2"/>
        </w:rPr>
        <w:t>ervices), which would have resulted in disapplication of the Directive.</w:t>
      </w:r>
      <w:r w:rsidR="00901B09">
        <w:rPr>
          <w:rStyle w:val="FootnoteReference"/>
          <w:rFonts w:ascii="Times New Roman" w:hAnsi="Times New Roman" w:cs="Times New Roman"/>
          <w:spacing w:val="-2"/>
        </w:rPr>
        <w:footnoteReference w:id="82"/>
      </w:r>
      <w:r w:rsidR="003D4C33">
        <w:rPr>
          <w:rFonts w:ascii="Times New Roman" w:hAnsi="Times New Roman" w:cs="Times New Roman"/>
          <w:spacing w:val="-2"/>
        </w:rPr>
        <w:t xml:space="preserve"> </w:t>
      </w:r>
      <w:r w:rsidR="00AA7DDE">
        <w:rPr>
          <w:rFonts w:ascii="Times New Roman" w:hAnsi="Times New Roman" w:cs="Times New Roman"/>
          <w:spacing w:val="-2"/>
        </w:rPr>
        <w:t>In sum, through gradually broadening the scope of EU statutory data privacy legislation, the Court’s case law in this area has had the clear implication of broadening the scope of application also of the EU Charter to the member states. Short of a fully-fledged incorporation, the EU Charter has generally had a certain centralizing effect through the case law of the CJEU.</w:t>
      </w:r>
      <w:r w:rsidR="00AA7DDE">
        <w:rPr>
          <w:rStyle w:val="FootnoteReference"/>
          <w:rFonts w:ascii="Times New Roman" w:hAnsi="Times New Roman" w:cs="Times New Roman"/>
          <w:spacing w:val="-2"/>
        </w:rPr>
        <w:footnoteReference w:id="83"/>
      </w:r>
    </w:p>
    <w:p w14:paraId="297C8C10" w14:textId="0A4CD31D" w:rsidR="007D5FAE" w:rsidRDefault="00F24EFE" w:rsidP="00D700F6">
      <w:pPr>
        <w:widowControl w:val="0"/>
        <w:autoSpaceDE w:val="0"/>
        <w:autoSpaceDN w:val="0"/>
        <w:adjustRightInd w:val="0"/>
        <w:spacing w:line="360" w:lineRule="auto"/>
        <w:ind w:firstLine="720"/>
        <w:jc w:val="both"/>
        <w:rPr>
          <w:rFonts w:ascii="Times New Roman" w:hAnsi="Times New Roman" w:cs="Times New Roman"/>
          <w:spacing w:val="-2"/>
        </w:rPr>
      </w:pPr>
      <w:r>
        <w:rPr>
          <w:rFonts w:ascii="Times New Roman" w:hAnsi="Times New Roman" w:cs="Times New Roman"/>
          <w:spacing w:val="-2"/>
        </w:rPr>
        <w:t>The EU data protection regime comes on top and is complemented by the E</w:t>
      </w:r>
      <w:r w:rsidR="0083539F">
        <w:rPr>
          <w:rFonts w:ascii="Times New Roman" w:hAnsi="Times New Roman" w:cs="Times New Roman"/>
          <w:spacing w:val="-2"/>
        </w:rPr>
        <w:t xml:space="preserve">uropean </w:t>
      </w:r>
      <w:r>
        <w:rPr>
          <w:rFonts w:ascii="Times New Roman" w:hAnsi="Times New Roman" w:cs="Times New Roman"/>
          <w:spacing w:val="-2"/>
        </w:rPr>
        <w:t>C</w:t>
      </w:r>
      <w:r w:rsidR="0083539F">
        <w:rPr>
          <w:rFonts w:ascii="Times New Roman" w:hAnsi="Times New Roman" w:cs="Times New Roman"/>
          <w:spacing w:val="-2"/>
        </w:rPr>
        <w:t xml:space="preserve">onvention of </w:t>
      </w:r>
      <w:r>
        <w:rPr>
          <w:rFonts w:ascii="Times New Roman" w:hAnsi="Times New Roman" w:cs="Times New Roman"/>
          <w:spacing w:val="-2"/>
        </w:rPr>
        <w:t>H</w:t>
      </w:r>
      <w:r w:rsidR="0083539F">
        <w:rPr>
          <w:rFonts w:ascii="Times New Roman" w:hAnsi="Times New Roman" w:cs="Times New Roman"/>
          <w:spacing w:val="-2"/>
        </w:rPr>
        <w:t xml:space="preserve">uman </w:t>
      </w:r>
      <w:r>
        <w:rPr>
          <w:rFonts w:ascii="Times New Roman" w:hAnsi="Times New Roman" w:cs="Times New Roman"/>
          <w:spacing w:val="-2"/>
        </w:rPr>
        <w:t>R</w:t>
      </w:r>
      <w:r w:rsidR="0083539F">
        <w:rPr>
          <w:rFonts w:ascii="Times New Roman" w:hAnsi="Times New Roman" w:cs="Times New Roman"/>
          <w:spacing w:val="-2"/>
        </w:rPr>
        <w:t>ights</w:t>
      </w:r>
      <w:r>
        <w:rPr>
          <w:rFonts w:ascii="Times New Roman" w:hAnsi="Times New Roman" w:cs="Times New Roman"/>
          <w:spacing w:val="-2"/>
        </w:rPr>
        <w:t xml:space="preserve">. </w:t>
      </w:r>
      <w:r w:rsidR="00170F5E">
        <w:rPr>
          <w:rFonts w:ascii="Times New Roman" w:hAnsi="Times New Roman" w:cs="Times New Roman"/>
          <w:spacing w:val="-2"/>
        </w:rPr>
        <w:t>On the one hand, t</w:t>
      </w:r>
      <w:r w:rsidR="00170F5E" w:rsidRPr="00170F5E">
        <w:rPr>
          <w:rFonts w:ascii="Times New Roman" w:hAnsi="Times New Roman" w:cs="Times New Roman"/>
          <w:spacing w:val="-2"/>
        </w:rPr>
        <w:t>he t</w:t>
      </w:r>
      <w:r w:rsidR="00170F5E">
        <w:rPr>
          <w:rFonts w:ascii="Times New Roman" w:hAnsi="Times New Roman" w:cs="Times New Roman"/>
          <w:spacing w:val="-2"/>
        </w:rPr>
        <w:t xml:space="preserve">ext of the EU Charter </w:t>
      </w:r>
      <w:r w:rsidR="00170F5E" w:rsidRPr="00170F5E">
        <w:rPr>
          <w:rFonts w:ascii="Times New Roman" w:hAnsi="Times New Roman" w:cs="Times New Roman"/>
          <w:spacing w:val="-2"/>
        </w:rPr>
        <w:t xml:space="preserve">gives the possibility </w:t>
      </w:r>
      <w:r w:rsidR="00170F5E">
        <w:rPr>
          <w:rFonts w:ascii="Times New Roman" w:hAnsi="Times New Roman" w:cs="Times New Roman"/>
          <w:spacing w:val="-2"/>
        </w:rPr>
        <w:t>to the CJEU to rely</w:t>
      </w:r>
      <w:r w:rsidR="00170F5E" w:rsidRPr="00170F5E">
        <w:rPr>
          <w:rFonts w:ascii="Times New Roman" w:hAnsi="Times New Roman" w:cs="Times New Roman"/>
          <w:spacing w:val="-2"/>
        </w:rPr>
        <w:t xml:space="preserve"> on more rights-protective sources.</w:t>
      </w:r>
      <w:r w:rsidR="00170F5E">
        <w:rPr>
          <w:rStyle w:val="FootnoteReference"/>
          <w:rFonts w:ascii="Times New Roman" w:hAnsi="Times New Roman" w:cs="Times New Roman"/>
          <w:spacing w:val="-2"/>
        </w:rPr>
        <w:footnoteReference w:id="84"/>
      </w:r>
      <w:r w:rsidR="00170F5E">
        <w:rPr>
          <w:rFonts w:ascii="Times New Roman" w:hAnsi="Times New Roman" w:cs="Times New Roman"/>
          <w:spacing w:val="-2"/>
        </w:rPr>
        <w:t xml:space="preserve"> On the other hand, e</w:t>
      </w:r>
      <w:r>
        <w:rPr>
          <w:rFonts w:ascii="Times New Roman" w:hAnsi="Times New Roman" w:cs="Times New Roman"/>
          <w:spacing w:val="-2"/>
        </w:rPr>
        <w:t xml:space="preserve">ven in cases of national security and defense matters that are excluded from the reach of EU law, Article 8 of the ECHR provides </w:t>
      </w:r>
      <w:r w:rsidR="00AA7DDE">
        <w:rPr>
          <w:rFonts w:ascii="Times New Roman" w:hAnsi="Times New Roman" w:cs="Times New Roman"/>
          <w:spacing w:val="-2"/>
        </w:rPr>
        <w:t xml:space="preserve">a layer of </w:t>
      </w:r>
      <w:r>
        <w:rPr>
          <w:rFonts w:ascii="Times New Roman" w:hAnsi="Times New Roman" w:cs="Times New Roman"/>
          <w:spacing w:val="-2"/>
        </w:rPr>
        <w:t>protection. The Convention does not provide a definition of any of the four interests covered by Article 8(1) – private and family life, home and correspondence. Article 8 ECHR therefore leaves ample space for the Strasbourg Court to interpret the op</w:t>
      </w:r>
      <w:r w:rsidR="0083539F">
        <w:rPr>
          <w:rFonts w:ascii="Times New Roman" w:hAnsi="Times New Roman" w:cs="Times New Roman"/>
          <w:spacing w:val="-2"/>
        </w:rPr>
        <w:t>en-ended provisions of the right to privacy</w:t>
      </w:r>
      <w:r>
        <w:rPr>
          <w:rFonts w:ascii="Times New Roman" w:hAnsi="Times New Roman" w:cs="Times New Roman"/>
          <w:spacing w:val="-2"/>
        </w:rPr>
        <w:t xml:space="preserve">. </w:t>
      </w:r>
      <w:r w:rsidR="00AA7DDE">
        <w:rPr>
          <w:rFonts w:ascii="Times New Roman" w:hAnsi="Times New Roman" w:cs="Times New Roman"/>
          <w:spacing w:val="-2"/>
        </w:rPr>
        <w:t xml:space="preserve">It is no exaggeration to claim that Article 8 has been one of the most jurisgenerative provisions in the </w:t>
      </w:r>
      <w:r w:rsidR="00FD32F1">
        <w:rPr>
          <w:rFonts w:ascii="Times New Roman" w:hAnsi="Times New Roman" w:cs="Times New Roman"/>
          <w:spacing w:val="-2"/>
        </w:rPr>
        <w:t>c</w:t>
      </w:r>
      <w:r w:rsidR="002B6826">
        <w:rPr>
          <w:rFonts w:ascii="Times New Roman" w:hAnsi="Times New Roman" w:cs="Times New Roman"/>
          <w:spacing w:val="-2"/>
        </w:rPr>
        <w:t xml:space="preserve">ase law of </w:t>
      </w:r>
      <w:r w:rsidR="00867638">
        <w:rPr>
          <w:rFonts w:ascii="Times New Roman" w:hAnsi="Times New Roman" w:cs="Times New Roman"/>
          <w:spacing w:val="-2"/>
        </w:rPr>
        <w:t>the Strasbourg Court</w:t>
      </w:r>
      <w:r w:rsidR="008757FA">
        <w:rPr>
          <w:rFonts w:ascii="Times New Roman" w:hAnsi="Times New Roman" w:cs="Times New Roman"/>
          <w:spacing w:val="-2"/>
        </w:rPr>
        <w:t>, and the Court has found also positi</w:t>
      </w:r>
      <w:r w:rsidR="00693315">
        <w:rPr>
          <w:rFonts w:ascii="Times New Roman" w:hAnsi="Times New Roman" w:cs="Times New Roman"/>
          <w:spacing w:val="-2"/>
        </w:rPr>
        <w:t xml:space="preserve">ve obligations for the state </w:t>
      </w:r>
      <w:r w:rsidR="00475539">
        <w:rPr>
          <w:rFonts w:ascii="Times New Roman" w:hAnsi="Times New Roman" w:cs="Times New Roman"/>
          <w:spacing w:val="-2"/>
        </w:rPr>
        <w:t xml:space="preserve">to </w:t>
      </w:r>
      <w:r w:rsidR="008757FA">
        <w:rPr>
          <w:rFonts w:ascii="Times New Roman" w:hAnsi="Times New Roman" w:cs="Times New Roman"/>
          <w:spacing w:val="-2"/>
        </w:rPr>
        <w:t>emanate from Article 8</w:t>
      </w:r>
      <w:r w:rsidR="00867638">
        <w:rPr>
          <w:rFonts w:ascii="Times New Roman" w:hAnsi="Times New Roman" w:cs="Times New Roman"/>
          <w:spacing w:val="-2"/>
        </w:rPr>
        <w:t>. The right to privacy</w:t>
      </w:r>
      <w:r w:rsidR="006F71C2">
        <w:rPr>
          <w:rFonts w:ascii="Times New Roman" w:hAnsi="Times New Roman" w:cs="Times New Roman"/>
          <w:spacing w:val="-2"/>
        </w:rPr>
        <w:t xml:space="preserve">, often in conjunction with Article 14 of the Convention which prohibits </w:t>
      </w:r>
      <w:r w:rsidR="00185F86">
        <w:rPr>
          <w:rFonts w:ascii="Times New Roman" w:hAnsi="Times New Roman" w:cs="Times New Roman"/>
          <w:spacing w:val="-2"/>
        </w:rPr>
        <w:t>discrimination</w:t>
      </w:r>
      <w:r w:rsidR="006F71C2">
        <w:rPr>
          <w:rFonts w:ascii="Times New Roman" w:hAnsi="Times New Roman" w:cs="Times New Roman"/>
          <w:spacing w:val="-2"/>
        </w:rPr>
        <w:t>,</w:t>
      </w:r>
      <w:r w:rsidR="00867638">
        <w:rPr>
          <w:rFonts w:ascii="Times New Roman" w:hAnsi="Times New Roman" w:cs="Times New Roman"/>
          <w:spacing w:val="-2"/>
        </w:rPr>
        <w:t xml:space="preserve"> </w:t>
      </w:r>
      <w:r w:rsidR="002B6826">
        <w:rPr>
          <w:rFonts w:ascii="Times New Roman" w:hAnsi="Times New Roman" w:cs="Times New Roman"/>
          <w:spacing w:val="-2"/>
        </w:rPr>
        <w:t>has been</w:t>
      </w:r>
      <w:r w:rsidR="00FD32F1">
        <w:rPr>
          <w:rFonts w:ascii="Times New Roman" w:hAnsi="Times New Roman" w:cs="Times New Roman"/>
          <w:spacing w:val="-2"/>
        </w:rPr>
        <w:t xml:space="preserve"> </w:t>
      </w:r>
      <w:r w:rsidR="002B6826">
        <w:rPr>
          <w:rFonts w:ascii="Times New Roman" w:hAnsi="Times New Roman" w:cs="Times New Roman"/>
          <w:spacing w:val="-2"/>
        </w:rPr>
        <w:t xml:space="preserve">invoked </w:t>
      </w:r>
      <w:r w:rsidR="00867638">
        <w:rPr>
          <w:rFonts w:ascii="Times New Roman" w:hAnsi="Times New Roman" w:cs="Times New Roman"/>
          <w:spacing w:val="-2"/>
        </w:rPr>
        <w:t xml:space="preserve">in cases </w:t>
      </w:r>
      <w:r w:rsidR="006F71C2">
        <w:rPr>
          <w:rFonts w:ascii="Times New Roman" w:hAnsi="Times New Roman" w:cs="Times New Roman"/>
          <w:spacing w:val="-2"/>
        </w:rPr>
        <w:t xml:space="preserve">as wide-ranging as those </w:t>
      </w:r>
      <w:r w:rsidR="00867638">
        <w:rPr>
          <w:rFonts w:ascii="Times New Roman" w:hAnsi="Times New Roman" w:cs="Times New Roman"/>
          <w:spacing w:val="-2"/>
        </w:rPr>
        <w:t xml:space="preserve">concerning </w:t>
      </w:r>
      <w:r w:rsidR="00934B58">
        <w:rPr>
          <w:rFonts w:ascii="Times New Roman" w:hAnsi="Times New Roman" w:cs="Times New Roman"/>
          <w:spacing w:val="-2"/>
        </w:rPr>
        <w:t>“</w:t>
      </w:r>
      <w:r w:rsidR="00867638" w:rsidRPr="002B6826">
        <w:rPr>
          <w:rFonts w:ascii="Times New Roman" w:hAnsi="Times New Roman" w:cs="Times New Roman"/>
          <w:spacing w:val="-2"/>
        </w:rPr>
        <w:t xml:space="preserve">various </w:t>
      </w:r>
      <w:r w:rsidR="002B6826" w:rsidRPr="002B6826">
        <w:rPr>
          <w:rFonts w:ascii="Times New Roman" w:hAnsi="Times New Roman" w:cs="Times New Roman"/>
          <w:spacing w:val="-2"/>
        </w:rPr>
        <w:t>aspects of</w:t>
      </w:r>
      <w:r w:rsidR="002B6826">
        <w:rPr>
          <w:rFonts w:ascii="Times New Roman" w:hAnsi="Times New Roman" w:cs="Times New Roman"/>
          <w:spacing w:val="-2"/>
        </w:rPr>
        <w:t xml:space="preserve"> </w:t>
      </w:r>
      <w:r w:rsidR="002B6826" w:rsidRPr="002B6826">
        <w:rPr>
          <w:rFonts w:ascii="Times New Roman" w:hAnsi="Times New Roman" w:cs="Times New Roman"/>
          <w:spacing w:val="-2"/>
        </w:rPr>
        <w:t>homosexuality, transsexualism, adoption and artificial</w:t>
      </w:r>
      <w:r w:rsidR="002B6826">
        <w:rPr>
          <w:rFonts w:ascii="Times New Roman" w:hAnsi="Times New Roman" w:cs="Times New Roman"/>
          <w:spacing w:val="-2"/>
        </w:rPr>
        <w:t xml:space="preserve"> </w:t>
      </w:r>
      <w:r w:rsidR="002B6826" w:rsidRPr="002B6826">
        <w:rPr>
          <w:rFonts w:ascii="Times New Roman" w:hAnsi="Times New Roman" w:cs="Times New Roman"/>
          <w:spacing w:val="-2"/>
        </w:rPr>
        <w:t>procreation; restrictive abortion grounds; prohibition of</w:t>
      </w:r>
      <w:r w:rsidR="002B6826">
        <w:rPr>
          <w:rFonts w:ascii="Times New Roman" w:hAnsi="Times New Roman" w:cs="Times New Roman"/>
          <w:spacing w:val="-2"/>
        </w:rPr>
        <w:t xml:space="preserve"> </w:t>
      </w:r>
      <w:r w:rsidR="002B6826" w:rsidRPr="002B6826">
        <w:rPr>
          <w:rFonts w:ascii="Times New Roman" w:hAnsi="Times New Roman" w:cs="Times New Roman"/>
          <w:spacing w:val="-2"/>
        </w:rPr>
        <w:t xml:space="preserve">pre-implantation diagnosis; assisted </w:t>
      </w:r>
      <w:r w:rsidR="002B6826" w:rsidRPr="002B6826">
        <w:rPr>
          <w:rFonts w:ascii="Times New Roman" w:hAnsi="Times New Roman" w:cs="Times New Roman"/>
          <w:spacing w:val="-2"/>
        </w:rPr>
        <w:lastRenderedPageBreak/>
        <w:t>suicide; demand of</w:t>
      </w:r>
      <w:r w:rsidR="002B6826">
        <w:rPr>
          <w:rFonts w:ascii="Times New Roman" w:hAnsi="Times New Roman" w:cs="Times New Roman"/>
          <w:spacing w:val="-2"/>
        </w:rPr>
        <w:t xml:space="preserve"> </w:t>
      </w:r>
      <w:r w:rsidR="002B6826" w:rsidRPr="002B6826">
        <w:rPr>
          <w:rFonts w:ascii="Times New Roman" w:hAnsi="Times New Roman" w:cs="Times New Roman"/>
          <w:spacing w:val="-2"/>
        </w:rPr>
        <w:t>terminally ill cancer patients to obtain anticancer products</w:t>
      </w:r>
      <w:r w:rsidR="002B6826">
        <w:rPr>
          <w:rFonts w:ascii="Times New Roman" w:hAnsi="Times New Roman" w:cs="Times New Roman"/>
          <w:spacing w:val="-2"/>
        </w:rPr>
        <w:t xml:space="preserve"> </w:t>
      </w:r>
      <w:r w:rsidR="002B6826" w:rsidRPr="002B6826">
        <w:rPr>
          <w:rFonts w:ascii="Times New Roman" w:hAnsi="Times New Roman" w:cs="Times New Roman"/>
          <w:spacing w:val="-2"/>
        </w:rPr>
        <w:t>not yet authorized; requirement of physical resistance in</w:t>
      </w:r>
      <w:r w:rsidR="002B6826">
        <w:rPr>
          <w:rFonts w:ascii="Times New Roman" w:hAnsi="Times New Roman" w:cs="Times New Roman"/>
          <w:spacing w:val="-2"/>
        </w:rPr>
        <w:t xml:space="preserve"> </w:t>
      </w:r>
      <w:r w:rsidR="002B6826" w:rsidRPr="002B6826">
        <w:rPr>
          <w:rFonts w:ascii="Times New Roman" w:hAnsi="Times New Roman" w:cs="Times New Roman"/>
          <w:spacing w:val="-2"/>
        </w:rPr>
        <w:t>cases of rape; storing and destruction of fingerprints and DNA samples; paternity leave of military personnel;</w:t>
      </w:r>
      <w:r w:rsidR="00934B58">
        <w:rPr>
          <w:rFonts w:ascii="Times New Roman" w:hAnsi="Times New Roman" w:cs="Times New Roman"/>
          <w:spacing w:val="-2"/>
        </w:rPr>
        <w:t xml:space="preserve"> </w:t>
      </w:r>
      <w:r w:rsidR="002B6826" w:rsidRPr="002B6826">
        <w:rPr>
          <w:rFonts w:ascii="Times New Roman" w:hAnsi="Times New Roman" w:cs="Times New Roman"/>
          <w:spacing w:val="-2"/>
        </w:rPr>
        <w:t>refusal of residence permit for HIV-positive applicant;</w:t>
      </w:r>
      <w:r w:rsidR="00934B58">
        <w:rPr>
          <w:rFonts w:ascii="Times New Roman" w:hAnsi="Times New Roman" w:cs="Times New Roman"/>
          <w:spacing w:val="-2"/>
        </w:rPr>
        <w:t xml:space="preserve"> </w:t>
      </w:r>
      <w:r w:rsidR="002B6826" w:rsidRPr="00934B58">
        <w:rPr>
          <w:rFonts w:ascii="Times New Roman" w:hAnsi="Times New Roman" w:cs="Times New Roman"/>
          <w:spacing w:val="-2"/>
        </w:rPr>
        <w:t>failure to compel service provider to disclose the identity</w:t>
      </w:r>
      <w:r w:rsidR="00934B58">
        <w:rPr>
          <w:rFonts w:ascii="Times New Roman" w:hAnsi="Times New Roman" w:cs="Times New Roman"/>
          <w:spacing w:val="-2"/>
        </w:rPr>
        <w:t xml:space="preserve"> </w:t>
      </w:r>
      <w:r w:rsidR="002B6826" w:rsidRPr="00934B58">
        <w:rPr>
          <w:rFonts w:ascii="Times New Roman" w:hAnsi="Times New Roman" w:cs="Times New Roman"/>
          <w:spacing w:val="-2"/>
        </w:rPr>
        <w:t>of a person</w:t>
      </w:r>
      <w:r w:rsidR="00934B58">
        <w:rPr>
          <w:rFonts w:ascii="Times New Roman" w:hAnsi="Times New Roman" w:cs="Times New Roman"/>
          <w:spacing w:val="-2"/>
        </w:rPr>
        <w:t xml:space="preserve"> </w:t>
      </w:r>
      <w:r w:rsidR="002B6826" w:rsidRPr="00934B58">
        <w:rPr>
          <w:rFonts w:ascii="Times New Roman" w:hAnsi="Times New Roman" w:cs="Times New Roman"/>
          <w:spacing w:val="-2"/>
        </w:rPr>
        <w:t>who placed indecent advertisements on an</w:t>
      </w:r>
      <w:r w:rsidR="00934B58">
        <w:rPr>
          <w:rFonts w:ascii="Times New Roman" w:hAnsi="Times New Roman" w:cs="Times New Roman"/>
          <w:spacing w:val="-2"/>
        </w:rPr>
        <w:t xml:space="preserve"> </w:t>
      </w:r>
      <w:r w:rsidR="002B6826" w:rsidRPr="00934B58">
        <w:rPr>
          <w:rFonts w:ascii="Times New Roman" w:hAnsi="Times New Roman" w:cs="Times New Roman"/>
          <w:spacing w:val="-2"/>
        </w:rPr>
        <w:t>Internet site; and so forth).</w:t>
      </w:r>
      <w:r w:rsidR="00934B58">
        <w:rPr>
          <w:rFonts w:ascii="Times New Roman" w:hAnsi="Times New Roman" w:cs="Times New Roman"/>
          <w:spacing w:val="-2"/>
        </w:rPr>
        <w:t>”</w:t>
      </w:r>
      <w:r w:rsidR="00934B58">
        <w:rPr>
          <w:rStyle w:val="FootnoteReference"/>
          <w:rFonts w:ascii="Times New Roman" w:hAnsi="Times New Roman" w:cs="Times New Roman"/>
          <w:spacing w:val="-2"/>
        </w:rPr>
        <w:footnoteReference w:id="85"/>
      </w:r>
      <w:r w:rsidR="00901AFC">
        <w:rPr>
          <w:rFonts w:ascii="Times New Roman" w:hAnsi="Times New Roman" w:cs="Times New Roman"/>
          <w:spacing w:val="-2"/>
        </w:rPr>
        <w:t xml:space="preserve"> From </w:t>
      </w:r>
      <w:r w:rsidR="007D5FAE">
        <w:rPr>
          <w:rFonts w:ascii="Times New Roman" w:hAnsi="Times New Roman" w:cs="Times New Roman"/>
          <w:spacing w:val="-2"/>
        </w:rPr>
        <w:t>search and seizure powers to data protection and even environmental issues,</w:t>
      </w:r>
      <w:r w:rsidR="007D5FAE">
        <w:rPr>
          <w:rStyle w:val="FootnoteReference"/>
          <w:rFonts w:ascii="Times New Roman" w:hAnsi="Times New Roman" w:cs="Times New Roman"/>
          <w:spacing w:val="-2"/>
        </w:rPr>
        <w:footnoteReference w:id="86"/>
      </w:r>
      <w:r w:rsidR="007D5FAE">
        <w:rPr>
          <w:rFonts w:ascii="Times New Roman" w:hAnsi="Times New Roman" w:cs="Times New Roman"/>
          <w:spacing w:val="-2"/>
        </w:rPr>
        <w:t xml:space="preserve"> in many of these cases</w:t>
      </w:r>
      <w:r w:rsidR="005E6069">
        <w:rPr>
          <w:rFonts w:ascii="Times New Roman" w:hAnsi="Times New Roman" w:cs="Times New Roman"/>
          <w:spacing w:val="-2"/>
        </w:rPr>
        <w:t xml:space="preserve"> the ECtHR </w:t>
      </w:r>
      <w:r w:rsidR="00C91EE5">
        <w:rPr>
          <w:rFonts w:ascii="Times New Roman" w:hAnsi="Times New Roman" w:cs="Times New Roman"/>
          <w:spacing w:val="-2"/>
        </w:rPr>
        <w:t xml:space="preserve">has </w:t>
      </w:r>
      <w:r w:rsidR="005E6069">
        <w:rPr>
          <w:rFonts w:ascii="Times New Roman" w:hAnsi="Times New Roman" w:cs="Times New Roman"/>
          <w:spacing w:val="-2"/>
        </w:rPr>
        <w:t xml:space="preserve">either set a precedent or the dissenting opinions </w:t>
      </w:r>
      <w:r w:rsidR="007D5FAE">
        <w:rPr>
          <w:rFonts w:ascii="Times New Roman" w:hAnsi="Times New Roman" w:cs="Times New Roman"/>
          <w:spacing w:val="-2"/>
        </w:rPr>
        <w:t xml:space="preserve">indicate </w:t>
      </w:r>
      <w:r w:rsidR="005E6069">
        <w:rPr>
          <w:rFonts w:ascii="Times New Roman" w:hAnsi="Times New Roman" w:cs="Times New Roman"/>
          <w:spacing w:val="-2"/>
        </w:rPr>
        <w:t xml:space="preserve">that there might be </w:t>
      </w:r>
      <w:r w:rsidR="00B6650E">
        <w:rPr>
          <w:rFonts w:ascii="Times New Roman" w:hAnsi="Times New Roman" w:cs="Times New Roman"/>
          <w:spacing w:val="-2"/>
        </w:rPr>
        <w:t xml:space="preserve">a change in the law in the future. Moreover, </w:t>
      </w:r>
      <w:r w:rsidR="007D5FAE">
        <w:rPr>
          <w:rFonts w:ascii="Times New Roman" w:hAnsi="Times New Roman" w:cs="Times New Roman"/>
          <w:spacing w:val="-2"/>
        </w:rPr>
        <w:t xml:space="preserve">throughout its Article 8 case law </w:t>
      </w:r>
      <w:r w:rsidR="00B6650E">
        <w:rPr>
          <w:rFonts w:ascii="Times New Roman" w:hAnsi="Times New Roman" w:cs="Times New Roman"/>
          <w:spacing w:val="-2"/>
        </w:rPr>
        <w:t xml:space="preserve">the Strasbourg Court </w:t>
      </w:r>
      <w:r w:rsidR="00C91EE5">
        <w:rPr>
          <w:rFonts w:ascii="Times New Roman" w:hAnsi="Times New Roman" w:cs="Times New Roman"/>
          <w:spacing w:val="-2"/>
        </w:rPr>
        <w:t xml:space="preserve">has overwhelmingly </w:t>
      </w:r>
      <w:r w:rsidR="007D5FAE">
        <w:rPr>
          <w:rFonts w:ascii="Times New Roman" w:hAnsi="Times New Roman" w:cs="Times New Roman"/>
          <w:spacing w:val="-2"/>
        </w:rPr>
        <w:t>relied on</w:t>
      </w:r>
      <w:r w:rsidR="00B6650E">
        <w:rPr>
          <w:rFonts w:ascii="Times New Roman" w:hAnsi="Times New Roman" w:cs="Times New Roman"/>
          <w:spacing w:val="-2"/>
        </w:rPr>
        <w:t xml:space="preserve"> a well-known formula from its case law – </w:t>
      </w:r>
      <w:r w:rsidR="00C91EE5">
        <w:rPr>
          <w:rFonts w:ascii="Times New Roman" w:hAnsi="Times New Roman" w:cs="Times New Roman"/>
          <w:spacing w:val="-2"/>
        </w:rPr>
        <w:t xml:space="preserve">that of </w:t>
      </w:r>
      <w:r w:rsidR="00B6650E">
        <w:rPr>
          <w:rFonts w:ascii="Times New Roman" w:hAnsi="Times New Roman" w:cs="Times New Roman"/>
          <w:spacing w:val="-2"/>
        </w:rPr>
        <w:t xml:space="preserve">consensus analysis. </w:t>
      </w:r>
      <w:r w:rsidR="007D5FAE">
        <w:rPr>
          <w:rFonts w:ascii="Times New Roman" w:hAnsi="Times New Roman" w:cs="Times New Roman"/>
          <w:spacing w:val="-2"/>
        </w:rPr>
        <w:t>Coupled with the interpretation of the Convention</w:t>
      </w:r>
      <w:r w:rsidR="0037254D">
        <w:rPr>
          <w:rFonts w:ascii="Times New Roman" w:hAnsi="Times New Roman" w:cs="Times New Roman"/>
          <w:spacing w:val="-2"/>
        </w:rPr>
        <w:t xml:space="preserve"> as a living instrument, evoking </w:t>
      </w:r>
      <w:r w:rsidR="007D5FAE">
        <w:rPr>
          <w:rFonts w:ascii="Times New Roman" w:hAnsi="Times New Roman" w:cs="Times New Roman"/>
          <w:spacing w:val="-2"/>
        </w:rPr>
        <w:t xml:space="preserve">consensus or common ground within the Council of Europe Contracting States </w:t>
      </w:r>
      <w:r w:rsidR="00D3084C">
        <w:rPr>
          <w:rFonts w:ascii="Times New Roman" w:hAnsi="Times New Roman" w:cs="Times New Roman"/>
          <w:spacing w:val="-2"/>
        </w:rPr>
        <w:t>on the different questions at stake has allowed the ECtHR</w:t>
      </w:r>
      <w:r w:rsidR="007D5FAE">
        <w:rPr>
          <w:rFonts w:ascii="Times New Roman" w:hAnsi="Times New Roman" w:cs="Times New Roman"/>
          <w:spacing w:val="-2"/>
        </w:rPr>
        <w:t xml:space="preserve"> to narrow the margin of appreciation that it affor</w:t>
      </w:r>
      <w:r w:rsidR="00D3084C">
        <w:rPr>
          <w:rFonts w:ascii="Times New Roman" w:hAnsi="Times New Roman" w:cs="Times New Roman"/>
          <w:spacing w:val="-2"/>
        </w:rPr>
        <w:t xml:space="preserve">ds to the </w:t>
      </w:r>
      <w:r w:rsidR="007D5FAE">
        <w:rPr>
          <w:rFonts w:ascii="Times New Roman" w:hAnsi="Times New Roman" w:cs="Times New Roman"/>
          <w:spacing w:val="-2"/>
        </w:rPr>
        <w:t>national authorities and</w:t>
      </w:r>
      <w:r w:rsidR="00475539">
        <w:rPr>
          <w:rFonts w:ascii="Times New Roman" w:hAnsi="Times New Roman" w:cs="Times New Roman"/>
          <w:spacing w:val="-2"/>
        </w:rPr>
        <w:t xml:space="preserve"> on the whole</w:t>
      </w:r>
      <w:r w:rsidR="007D5FAE">
        <w:rPr>
          <w:rFonts w:ascii="Times New Roman" w:hAnsi="Times New Roman" w:cs="Times New Roman"/>
          <w:spacing w:val="-2"/>
        </w:rPr>
        <w:t>, to contribute to the har</w:t>
      </w:r>
      <w:r w:rsidR="00D3084C">
        <w:rPr>
          <w:rFonts w:ascii="Times New Roman" w:hAnsi="Times New Roman" w:cs="Times New Roman"/>
          <w:spacing w:val="-2"/>
        </w:rPr>
        <w:t>monization of legal standards within</w:t>
      </w:r>
      <w:r w:rsidR="007D5FAE">
        <w:rPr>
          <w:rFonts w:ascii="Times New Roman" w:hAnsi="Times New Roman" w:cs="Times New Roman"/>
          <w:spacing w:val="-2"/>
        </w:rPr>
        <w:t xml:space="preserve"> Europe. </w:t>
      </w:r>
    </w:p>
    <w:p w14:paraId="62A7270E" w14:textId="77777777" w:rsidR="00D700F6" w:rsidRDefault="00D700F6" w:rsidP="00D700F6">
      <w:pPr>
        <w:widowControl w:val="0"/>
        <w:autoSpaceDE w:val="0"/>
        <w:autoSpaceDN w:val="0"/>
        <w:adjustRightInd w:val="0"/>
        <w:spacing w:line="360" w:lineRule="auto"/>
        <w:ind w:firstLine="720"/>
        <w:jc w:val="both"/>
        <w:rPr>
          <w:rFonts w:ascii="Times New Roman" w:hAnsi="Times New Roman" w:cs="Times New Roman"/>
          <w:spacing w:val="-2"/>
        </w:rPr>
      </w:pPr>
    </w:p>
    <w:p w14:paraId="0ED37F05" w14:textId="45DE74A1" w:rsidR="006C4B74" w:rsidRDefault="000A5549" w:rsidP="008757FA">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2.b</w:t>
      </w:r>
      <w:r w:rsidR="00FC0FCA">
        <w:rPr>
          <w:rFonts w:ascii="Times New Roman" w:hAnsi="Times New Roman" w:cs="Times New Roman"/>
          <w:spacing w:val="-2"/>
        </w:rPr>
        <w:t xml:space="preserve">. The External Dimension of Data Privacy </w:t>
      </w:r>
    </w:p>
    <w:p w14:paraId="4A3A3D99" w14:textId="77777777" w:rsidR="00513B90" w:rsidRDefault="00513B90" w:rsidP="008757FA">
      <w:pPr>
        <w:widowControl w:val="0"/>
        <w:autoSpaceDE w:val="0"/>
        <w:autoSpaceDN w:val="0"/>
        <w:adjustRightInd w:val="0"/>
        <w:spacing w:line="360" w:lineRule="auto"/>
        <w:ind w:firstLine="360"/>
        <w:jc w:val="both"/>
        <w:rPr>
          <w:rFonts w:ascii="Times New Roman" w:hAnsi="Times New Roman" w:cs="Times New Roman"/>
          <w:spacing w:val="-2"/>
        </w:rPr>
      </w:pPr>
    </w:p>
    <w:p w14:paraId="5A1DC3A1" w14:textId="0722A968" w:rsidR="00597A9B" w:rsidRDefault="00DD3F03" w:rsidP="00597A9B">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spacing w:val="-2"/>
        </w:rPr>
        <w:t>In turn, a</w:t>
      </w:r>
      <w:r w:rsidR="006C4B74">
        <w:rPr>
          <w:rFonts w:ascii="Times New Roman" w:hAnsi="Times New Roman" w:cs="Times New Roman"/>
          <w:spacing w:val="-2"/>
        </w:rPr>
        <w:t xml:space="preserve">fter the adoption </w:t>
      </w:r>
      <w:r w:rsidR="00D3084C">
        <w:rPr>
          <w:rFonts w:ascii="Times New Roman" w:hAnsi="Times New Roman" w:cs="Times New Roman"/>
          <w:spacing w:val="-2"/>
        </w:rPr>
        <w:t>of the EU Charter and u</w:t>
      </w:r>
      <w:r w:rsidR="006C4B74">
        <w:rPr>
          <w:rFonts w:ascii="Times New Roman" w:hAnsi="Times New Roman" w:cs="Times New Roman"/>
          <w:spacing w:val="-2"/>
        </w:rPr>
        <w:t>sing the ECtHR’s jurisprudence as a stepping stone</w:t>
      </w:r>
      <w:r w:rsidR="003B6469">
        <w:rPr>
          <w:rFonts w:ascii="Times New Roman" w:hAnsi="Times New Roman" w:cs="Times New Roman"/>
          <w:spacing w:val="-2"/>
        </w:rPr>
        <w:t xml:space="preserve"> to build its own case law</w:t>
      </w:r>
      <w:r w:rsidR="006C4B74">
        <w:rPr>
          <w:rFonts w:ascii="Times New Roman" w:hAnsi="Times New Roman" w:cs="Times New Roman"/>
          <w:spacing w:val="-2"/>
        </w:rPr>
        <w:t>,</w:t>
      </w:r>
      <w:r w:rsidR="00F044B0">
        <w:rPr>
          <w:rStyle w:val="FootnoteReference"/>
          <w:rFonts w:ascii="Times New Roman" w:hAnsi="Times New Roman" w:cs="Times New Roman"/>
          <w:spacing w:val="-2"/>
        </w:rPr>
        <w:footnoteReference w:id="87"/>
      </w:r>
      <w:r w:rsidR="006C4B74">
        <w:rPr>
          <w:rFonts w:ascii="Times New Roman" w:hAnsi="Times New Roman" w:cs="Times New Roman"/>
          <w:spacing w:val="-2"/>
        </w:rPr>
        <w:t xml:space="preserve"> </w:t>
      </w:r>
      <w:r w:rsidR="00D3084C">
        <w:rPr>
          <w:rFonts w:ascii="Times New Roman" w:hAnsi="Times New Roman" w:cs="Times New Roman"/>
          <w:spacing w:val="-2"/>
        </w:rPr>
        <w:t xml:space="preserve">in </w:t>
      </w:r>
      <w:r w:rsidR="00D3084C" w:rsidRPr="00D3084C">
        <w:rPr>
          <w:rFonts w:ascii="Times New Roman" w:hAnsi="Times New Roman" w:cs="Times New Roman"/>
          <w:i/>
          <w:spacing w:val="-2"/>
        </w:rPr>
        <w:t>Schrems</w:t>
      </w:r>
      <w:r w:rsidR="0037254D" w:rsidRPr="0037254D">
        <w:rPr>
          <w:rStyle w:val="FootnoteReference"/>
          <w:rFonts w:ascii="Times New Roman" w:hAnsi="Times New Roman" w:cs="Times New Roman"/>
          <w:spacing w:val="-2"/>
        </w:rPr>
        <w:footnoteReference w:id="88"/>
      </w:r>
      <w:r w:rsidR="00D3084C" w:rsidRPr="0037254D">
        <w:rPr>
          <w:rFonts w:ascii="Times New Roman" w:hAnsi="Times New Roman" w:cs="Times New Roman"/>
          <w:spacing w:val="-2"/>
        </w:rPr>
        <w:t xml:space="preserve"> </w:t>
      </w:r>
      <w:r w:rsidR="00D3084C">
        <w:rPr>
          <w:rFonts w:ascii="Times New Roman" w:hAnsi="Times New Roman" w:cs="Times New Roman"/>
          <w:spacing w:val="-2"/>
        </w:rPr>
        <w:t xml:space="preserve">the CJEU has gone as far as to proclaim that </w:t>
      </w:r>
      <w:r w:rsidR="00D3084C">
        <w:rPr>
          <w:rFonts w:ascii="Times New Roman" w:hAnsi="Times New Roman" w:cs="Times New Roman"/>
        </w:rPr>
        <w:t>the essence</w:t>
      </w:r>
      <w:r w:rsidR="0037254D">
        <w:rPr>
          <w:rFonts w:ascii="Times New Roman" w:hAnsi="Times New Roman" w:cs="Times New Roman"/>
          <w:spacing w:val="-2"/>
        </w:rPr>
        <w:t xml:space="preserve"> </w:t>
      </w:r>
      <w:r w:rsidR="00D3084C">
        <w:rPr>
          <w:rFonts w:ascii="Times New Roman" w:hAnsi="Times New Roman" w:cs="Times New Roman"/>
        </w:rPr>
        <w:t>of the right to private life is affected in the case of mass surveillance that gives the</w:t>
      </w:r>
      <w:r w:rsidR="0037254D">
        <w:rPr>
          <w:rFonts w:ascii="Times New Roman" w:hAnsi="Times New Roman" w:cs="Times New Roman"/>
        </w:rPr>
        <w:t xml:space="preserve"> </w:t>
      </w:r>
      <w:r w:rsidR="00D3084C">
        <w:rPr>
          <w:rFonts w:ascii="Times New Roman" w:hAnsi="Times New Roman" w:cs="Times New Roman"/>
        </w:rPr>
        <w:t>government access to the content of intercepted communications</w:t>
      </w:r>
      <w:r w:rsidR="0037254D">
        <w:rPr>
          <w:rFonts w:ascii="Times New Roman" w:hAnsi="Times New Roman" w:cs="Times New Roman"/>
        </w:rPr>
        <w:t xml:space="preserve">. </w:t>
      </w:r>
      <w:r w:rsidR="00582587">
        <w:rPr>
          <w:rFonts w:ascii="Times New Roman" w:hAnsi="Times New Roman" w:cs="Times New Roman"/>
        </w:rPr>
        <w:t xml:space="preserve">In the prior case of </w:t>
      </w:r>
      <w:r w:rsidR="00582587" w:rsidRPr="00582587">
        <w:rPr>
          <w:rFonts w:ascii="Times New Roman" w:hAnsi="Times New Roman" w:cs="Times New Roman"/>
          <w:i/>
        </w:rPr>
        <w:t>Digital Rights Ireland</w:t>
      </w:r>
      <w:r w:rsidR="00582587">
        <w:rPr>
          <w:rFonts w:ascii="Times New Roman" w:hAnsi="Times New Roman" w:cs="Times New Roman"/>
        </w:rPr>
        <w:t>, although the CJEU acknowledged the blurring of the line between the so-called meta (or traffic) and content data, in view of the possibility that both present for profiling individual</w:t>
      </w:r>
      <w:r w:rsidR="008A5464">
        <w:rPr>
          <w:rFonts w:ascii="Times New Roman" w:hAnsi="Times New Roman" w:cs="Times New Roman"/>
        </w:rPr>
        <w:t>s, it</w:t>
      </w:r>
      <w:r w:rsidR="00467CAE">
        <w:rPr>
          <w:rFonts w:ascii="Times New Roman" w:hAnsi="Times New Roman" w:cs="Times New Roman"/>
        </w:rPr>
        <w:t xml:space="preserve"> eventually invalidated that</w:t>
      </w:r>
      <w:r w:rsidR="00582587">
        <w:rPr>
          <w:rFonts w:ascii="Times New Roman" w:hAnsi="Times New Roman" w:cs="Times New Roman"/>
        </w:rPr>
        <w:t xml:space="preserve"> Directive based on a proportionality balancing assessment.</w:t>
      </w:r>
      <w:r w:rsidR="00467CAE">
        <w:rPr>
          <w:rFonts w:ascii="Times New Roman" w:hAnsi="Times New Roman" w:cs="Times New Roman"/>
        </w:rPr>
        <w:t xml:space="preserve"> </w:t>
      </w:r>
      <w:r w:rsidR="00EA7516">
        <w:rPr>
          <w:rFonts w:ascii="Times New Roman" w:hAnsi="Times New Roman" w:cs="Times New Roman"/>
        </w:rPr>
        <w:t>However, w</w:t>
      </w:r>
      <w:r w:rsidR="00467CAE">
        <w:rPr>
          <w:rFonts w:ascii="Times New Roman" w:hAnsi="Times New Roman" w:cs="Times New Roman"/>
        </w:rPr>
        <w:t xml:space="preserve">hen the essence of a fundamental right is affected under EU law, this excludes any further balancing tests with countervailing </w:t>
      </w:r>
      <w:r w:rsidR="00923453">
        <w:rPr>
          <w:rFonts w:ascii="Times New Roman" w:hAnsi="Times New Roman" w:cs="Times New Roman"/>
        </w:rPr>
        <w:t xml:space="preserve">rights or </w:t>
      </w:r>
      <w:r w:rsidR="00467CAE">
        <w:rPr>
          <w:rFonts w:ascii="Times New Roman" w:hAnsi="Times New Roman" w:cs="Times New Roman"/>
        </w:rPr>
        <w:t xml:space="preserve">interests. The standard of review affirmed by the Court from </w:t>
      </w:r>
      <w:r w:rsidR="00467CAE" w:rsidRPr="0024225A">
        <w:rPr>
          <w:rFonts w:ascii="Times New Roman" w:hAnsi="Times New Roman" w:cs="Times New Roman"/>
          <w:i/>
        </w:rPr>
        <w:t>Digital Rights Ireland</w:t>
      </w:r>
      <w:r w:rsidR="00467CAE">
        <w:rPr>
          <w:rFonts w:ascii="Times New Roman" w:hAnsi="Times New Roman" w:cs="Times New Roman"/>
        </w:rPr>
        <w:t xml:space="preserve"> is </w:t>
      </w:r>
      <w:r w:rsidR="00EA7516">
        <w:rPr>
          <w:rFonts w:ascii="Times New Roman" w:hAnsi="Times New Roman" w:cs="Times New Roman"/>
        </w:rPr>
        <w:t xml:space="preserve">therefore </w:t>
      </w:r>
      <w:r w:rsidR="00467CAE">
        <w:rPr>
          <w:rFonts w:ascii="Times New Roman" w:hAnsi="Times New Roman" w:cs="Times New Roman"/>
        </w:rPr>
        <w:t xml:space="preserve">that of strict scrutiny, to use the US vernacular. </w:t>
      </w:r>
      <w:r w:rsidR="00582587">
        <w:rPr>
          <w:rFonts w:ascii="Times New Roman" w:hAnsi="Times New Roman" w:cs="Times New Roman"/>
        </w:rPr>
        <w:t xml:space="preserve">The Court also found that the essence of the right to effective judicial protection </w:t>
      </w:r>
      <w:r w:rsidR="00582587">
        <w:rPr>
          <w:rFonts w:ascii="Times New Roman" w:hAnsi="Times New Roman" w:cs="Times New Roman"/>
        </w:rPr>
        <w:lastRenderedPageBreak/>
        <w:t>is affected by the lack of any possibility for the individual to pursue legal remedies (in order to have access to personal data relating to him or her, or to obtain the rectification or erasure of such data).</w:t>
      </w:r>
      <w:r w:rsidR="00582587">
        <w:rPr>
          <w:rStyle w:val="FootnoteReference"/>
          <w:rFonts w:ascii="Times New Roman" w:hAnsi="Times New Roman" w:cs="Times New Roman"/>
        </w:rPr>
        <w:footnoteReference w:id="89"/>
      </w:r>
      <w:r w:rsidR="00582587">
        <w:rPr>
          <w:rFonts w:ascii="Times New Roman" w:hAnsi="Times New Roman" w:cs="Times New Roman"/>
        </w:rPr>
        <w:t xml:space="preserve"> </w:t>
      </w:r>
      <w:r w:rsidR="00467CAE">
        <w:rPr>
          <w:rFonts w:ascii="Times New Roman" w:hAnsi="Times New Roman" w:cs="Times New Roman"/>
        </w:rPr>
        <w:t xml:space="preserve">The case is the first instance where the CJEU </w:t>
      </w:r>
      <w:r w:rsidR="00923453">
        <w:rPr>
          <w:rFonts w:ascii="Times New Roman" w:hAnsi="Times New Roman" w:cs="Times New Roman"/>
        </w:rPr>
        <w:t xml:space="preserve">has found that the essence of a right is affected. </w:t>
      </w:r>
    </w:p>
    <w:p w14:paraId="5FC53C80" w14:textId="7FB7A6AA" w:rsidR="00513B90" w:rsidRDefault="00744B79" w:rsidP="00513B90">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The </w:t>
      </w:r>
      <w:r w:rsidRPr="00744B79">
        <w:rPr>
          <w:rFonts w:ascii="Times New Roman" w:hAnsi="Times New Roman" w:cs="Times New Roman"/>
          <w:i/>
        </w:rPr>
        <w:t>Schrems</w:t>
      </w:r>
      <w:r>
        <w:rPr>
          <w:rFonts w:ascii="Times New Roman" w:hAnsi="Times New Roman" w:cs="Times New Roman"/>
        </w:rPr>
        <w:t xml:space="preserve"> case came down after the Snowden revelations</w:t>
      </w:r>
      <w:r w:rsidR="00754D8E">
        <w:rPr>
          <w:rFonts w:ascii="Times New Roman" w:hAnsi="Times New Roman" w:cs="Times New Roman"/>
        </w:rPr>
        <w:t xml:space="preserve"> exposed the sharing of data by private companies for national security purposes</w:t>
      </w:r>
      <w:r w:rsidR="007F698F">
        <w:rPr>
          <w:rFonts w:ascii="Times New Roman" w:hAnsi="Times New Roman" w:cs="Times New Roman"/>
        </w:rPr>
        <w:t xml:space="preserve"> under the PRISM program in the U.S.; </w:t>
      </w:r>
      <w:r w:rsidR="007849E8">
        <w:rPr>
          <w:rFonts w:ascii="Times New Roman" w:hAnsi="Times New Roman" w:cs="Times New Roman"/>
        </w:rPr>
        <w:t>the case appeared to be about curtailing indiscriminate mass surveillance</w:t>
      </w:r>
      <w:r w:rsidR="000301E6">
        <w:rPr>
          <w:rFonts w:ascii="Times New Roman" w:hAnsi="Times New Roman" w:cs="Times New Roman"/>
        </w:rPr>
        <w:t xml:space="preserve"> </w:t>
      </w:r>
      <w:r w:rsidR="007849E8">
        <w:rPr>
          <w:rFonts w:ascii="Times New Roman" w:hAnsi="Times New Roman" w:cs="Times New Roman"/>
        </w:rPr>
        <w:t xml:space="preserve">but it was actually about boosting </w:t>
      </w:r>
      <w:r w:rsidR="00D070FA">
        <w:rPr>
          <w:rFonts w:ascii="Times New Roman" w:hAnsi="Times New Roman" w:cs="Times New Roman"/>
        </w:rPr>
        <w:t>the handling of personal information by private companies</w:t>
      </w:r>
      <w:r w:rsidR="00597A9B">
        <w:rPr>
          <w:rFonts w:ascii="Times New Roman" w:hAnsi="Times New Roman" w:cs="Times New Roman"/>
        </w:rPr>
        <w:t>. I</w:t>
      </w:r>
      <w:r w:rsidR="007849E8">
        <w:rPr>
          <w:rFonts w:ascii="Times New Roman" w:hAnsi="Times New Roman" w:cs="Times New Roman"/>
        </w:rPr>
        <w:t>n effect, because of the centrality of the purpose limitation principle</w:t>
      </w:r>
      <w:r w:rsidR="007849E8">
        <w:rPr>
          <w:rStyle w:val="FootnoteReference"/>
          <w:rFonts w:ascii="Times New Roman" w:hAnsi="Times New Roman" w:cs="Times New Roman"/>
        </w:rPr>
        <w:footnoteReference w:id="90"/>
      </w:r>
      <w:r w:rsidR="007849E8">
        <w:rPr>
          <w:rFonts w:ascii="Times New Roman" w:hAnsi="Times New Roman" w:cs="Times New Roman"/>
        </w:rPr>
        <w:t xml:space="preserve"> and the comprehensive constitutional and statutory protections for both public and private uses of data under EU law</w:t>
      </w:r>
      <w:r w:rsidR="00836F54">
        <w:rPr>
          <w:rFonts w:ascii="Times New Roman" w:hAnsi="Times New Roman" w:cs="Times New Roman"/>
        </w:rPr>
        <w:t>,</w:t>
      </w:r>
      <w:r w:rsidR="007849E8">
        <w:rPr>
          <w:rFonts w:ascii="Times New Roman" w:hAnsi="Times New Roman" w:cs="Times New Roman"/>
        </w:rPr>
        <w:t xml:space="preserve"> it </w:t>
      </w:r>
      <w:r w:rsidR="00836F54">
        <w:rPr>
          <w:rFonts w:ascii="Times New Roman" w:hAnsi="Times New Roman" w:cs="Times New Roman"/>
        </w:rPr>
        <w:t>aspired</w:t>
      </w:r>
      <w:r w:rsidR="007849E8">
        <w:rPr>
          <w:rFonts w:ascii="Times New Roman" w:hAnsi="Times New Roman" w:cs="Times New Roman"/>
        </w:rPr>
        <w:t xml:space="preserve"> </w:t>
      </w:r>
      <w:r w:rsidR="00836F54">
        <w:rPr>
          <w:rFonts w:ascii="Times New Roman" w:hAnsi="Times New Roman" w:cs="Times New Roman"/>
        </w:rPr>
        <w:t xml:space="preserve">at </w:t>
      </w:r>
      <w:r w:rsidR="007849E8">
        <w:rPr>
          <w:rFonts w:ascii="Times New Roman" w:hAnsi="Times New Roman" w:cs="Times New Roman"/>
        </w:rPr>
        <w:t>both. W</w:t>
      </w:r>
      <w:r w:rsidR="00582587">
        <w:rPr>
          <w:rFonts w:ascii="Times New Roman" w:hAnsi="Times New Roman" w:cs="Times New Roman"/>
        </w:rPr>
        <w:t xml:space="preserve">ith </w:t>
      </w:r>
      <w:r w:rsidR="00582587" w:rsidRPr="00582587">
        <w:rPr>
          <w:rFonts w:ascii="Times New Roman" w:hAnsi="Times New Roman" w:cs="Times New Roman"/>
          <w:i/>
        </w:rPr>
        <w:t>Schrems</w:t>
      </w:r>
      <w:r w:rsidR="00582587">
        <w:rPr>
          <w:rFonts w:ascii="Times New Roman" w:hAnsi="Times New Roman" w:cs="Times New Roman"/>
        </w:rPr>
        <w:t xml:space="preserve">, </w:t>
      </w:r>
      <w:r w:rsidR="007F698F">
        <w:rPr>
          <w:rFonts w:ascii="Times New Roman" w:hAnsi="Times New Roman" w:cs="Times New Roman"/>
        </w:rPr>
        <w:t>the CJEU</w:t>
      </w:r>
      <w:r>
        <w:rPr>
          <w:rFonts w:ascii="Times New Roman" w:hAnsi="Times New Roman" w:cs="Times New Roman"/>
        </w:rPr>
        <w:t xml:space="preserve"> essentially invalidated the US-EU Safe Harbor agreement </w:t>
      </w:r>
      <w:r w:rsidR="00754D8E">
        <w:rPr>
          <w:rFonts w:ascii="Times New Roman" w:hAnsi="Times New Roman" w:cs="Times New Roman"/>
        </w:rPr>
        <w:t xml:space="preserve">on personal data transfers </w:t>
      </w:r>
      <w:r>
        <w:rPr>
          <w:rFonts w:ascii="Times New Roman" w:hAnsi="Times New Roman" w:cs="Times New Roman"/>
        </w:rPr>
        <w:t>from EU member states to US companies.</w:t>
      </w:r>
      <w:r w:rsidR="007F698F">
        <w:rPr>
          <w:rFonts w:ascii="Times New Roman" w:hAnsi="Times New Roman" w:cs="Times New Roman"/>
        </w:rPr>
        <w:t xml:space="preserve"> </w:t>
      </w:r>
      <w:r w:rsidR="00582587">
        <w:rPr>
          <w:rFonts w:ascii="Times New Roman" w:hAnsi="Times New Roman" w:cs="Times New Roman"/>
        </w:rPr>
        <w:t>The 1995 General Data Protection Directive (and now the newly enacted G</w:t>
      </w:r>
      <w:r w:rsidR="0083539F">
        <w:rPr>
          <w:rFonts w:ascii="Times New Roman" w:hAnsi="Times New Roman" w:cs="Times New Roman"/>
        </w:rPr>
        <w:t xml:space="preserve">eneral </w:t>
      </w:r>
      <w:r w:rsidR="00582587">
        <w:rPr>
          <w:rFonts w:ascii="Times New Roman" w:hAnsi="Times New Roman" w:cs="Times New Roman"/>
        </w:rPr>
        <w:t>D</w:t>
      </w:r>
      <w:r w:rsidR="0083539F">
        <w:rPr>
          <w:rFonts w:ascii="Times New Roman" w:hAnsi="Times New Roman" w:cs="Times New Roman"/>
        </w:rPr>
        <w:t xml:space="preserve">ata </w:t>
      </w:r>
      <w:r w:rsidR="00582587">
        <w:rPr>
          <w:rFonts w:ascii="Times New Roman" w:hAnsi="Times New Roman" w:cs="Times New Roman"/>
        </w:rPr>
        <w:t>P</w:t>
      </w:r>
      <w:r w:rsidR="0083539F">
        <w:rPr>
          <w:rFonts w:ascii="Times New Roman" w:hAnsi="Times New Roman" w:cs="Times New Roman"/>
        </w:rPr>
        <w:t xml:space="preserve">rotection </w:t>
      </w:r>
      <w:r w:rsidR="00582587">
        <w:rPr>
          <w:rFonts w:ascii="Times New Roman" w:hAnsi="Times New Roman" w:cs="Times New Roman"/>
        </w:rPr>
        <w:t>R</w:t>
      </w:r>
      <w:r w:rsidR="0083539F">
        <w:rPr>
          <w:rFonts w:ascii="Times New Roman" w:hAnsi="Times New Roman" w:cs="Times New Roman"/>
        </w:rPr>
        <w:t>egulation) contain</w:t>
      </w:r>
      <w:r w:rsidR="00582587">
        <w:rPr>
          <w:rFonts w:ascii="Times New Roman" w:hAnsi="Times New Roman" w:cs="Times New Roman"/>
        </w:rPr>
        <w:t xml:space="preserve"> a provision that requires an “adequate” level of data protection to be ensured in non-EU countries that process the data of EU citizens. </w:t>
      </w:r>
      <w:r w:rsidR="00656695">
        <w:rPr>
          <w:rFonts w:ascii="Times New Roman" w:hAnsi="Times New Roman" w:cs="Times New Roman"/>
        </w:rPr>
        <w:t>In the after</w:t>
      </w:r>
      <w:r w:rsidR="007D2CF2">
        <w:rPr>
          <w:rFonts w:ascii="Times New Roman" w:hAnsi="Times New Roman" w:cs="Times New Roman"/>
        </w:rPr>
        <w:t>math of the 1995 Directive</w:t>
      </w:r>
      <w:r w:rsidR="00342B16">
        <w:rPr>
          <w:rFonts w:ascii="Times New Roman" w:hAnsi="Times New Roman" w:cs="Times New Roman"/>
        </w:rPr>
        <w:t>, about thirty states, among them Canada, Israel and other members of the Organization for Economic Cooperation and Development, enacted EU-like statutes.</w:t>
      </w:r>
      <w:r w:rsidR="007D2CF2">
        <w:rPr>
          <w:rFonts w:ascii="Times New Roman" w:hAnsi="Times New Roman" w:cs="Times New Roman"/>
        </w:rPr>
        <w:t xml:space="preserve"> </w:t>
      </w:r>
      <w:r w:rsidR="00342B16">
        <w:rPr>
          <w:rFonts w:ascii="Times New Roman" w:hAnsi="Times New Roman" w:cs="Times New Roman"/>
        </w:rPr>
        <w:t>It</w:t>
      </w:r>
      <w:r w:rsidR="00656695">
        <w:rPr>
          <w:rFonts w:ascii="Times New Roman" w:hAnsi="Times New Roman" w:cs="Times New Roman"/>
        </w:rPr>
        <w:t xml:space="preserve"> became clear</w:t>
      </w:r>
      <w:r w:rsidR="005111AE">
        <w:rPr>
          <w:rFonts w:ascii="Times New Roman" w:hAnsi="Times New Roman" w:cs="Times New Roman"/>
        </w:rPr>
        <w:t>,</w:t>
      </w:r>
      <w:r w:rsidR="00656695">
        <w:rPr>
          <w:rFonts w:ascii="Times New Roman" w:hAnsi="Times New Roman" w:cs="Times New Roman"/>
        </w:rPr>
        <w:t xml:space="preserve"> </w:t>
      </w:r>
      <w:r w:rsidR="00342B16">
        <w:rPr>
          <w:rFonts w:ascii="Times New Roman" w:hAnsi="Times New Roman" w:cs="Times New Roman"/>
        </w:rPr>
        <w:t xml:space="preserve">however </w:t>
      </w:r>
      <w:r w:rsidR="00656695">
        <w:rPr>
          <w:rFonts w:ascii="Times New Roman" w:hAnsi="Times New Roman" w:cs="Times New Roman"/>
        </w:rPr>
        <w:t xml:space="preserve">that </w:t>
      </w:r>
      <w:r w:rsidR="00342B16">
        <w:rPr>
          <w:rFonts w:ascii="Times New Roman" w:hAnsi="Times New Roman" w:cs="Times New Roman"/>
        </w:rPr>
        <w:t>the EU has found a “significant other” in the face of the U</w:t>
      </w:r>
      <w:r w:rsidR="008757FA">
        <w:rPr>
          <w:rFonts w:ascii="Times New Roman" w:hAnsi="Times New Roman" w:cs="Times New Roman"/>
        </w:rPr>
        <w:t xml:space="preserve">.S. On the one hand, </w:t>
      </w:r>
      <w:r w:rsidR="00656695">
        <w:rPr>
          <w:rFonts w:ascii="Times New Roman" w:hAnsi="Times New Roman" w:cs="Times New Roman"/>
        </w:rPr>
        <w:t xml:space="preserve">the U.S. </w:t>
      </w:r>
      <w:r w:rsidR="00761395">
        <w:rPr>
          <w:rFonts w:ascii="Times New Roman" w:hAnsi="Times New Roman" w:cs="Times New Roman"/>
        </w:rPr>
        <w:t xml:space="preserve">administration </w:t>
      </w:r>
      <w:r w:rsidR="00656695">
        <w:rPr>
          <w:rFonts w:ascii="Times New Roman" w:hAnsi="Times New Roman" w:cs="Times New Roman"/>
        </w:rPr>
        <w:t>prioritize</w:t>
      </w:r>
      <w:r w:rsidR="008757FA">
        <w:rPr>
          <w:rFonts w:ascii="Times New Roman" w:hAnsi="Times New Roman" w:cs="Times New Roman"/>
        </w:rPr>
        <w:t>d</w:t>
      </w:r>
      <w:r w:rsidR="00F31141">
        <w:rPr>
          <w:rFonts w:ascii="Times New Roman" w:hAnsi="Times New Roman" w:cs="Times New Roman"/>
        </w:rPr>
        <w:t xml:space="preserve"> </w:t>
      </w:r>
      <w:r w:rsidR="00754B51">
        <w:rPr>
          <w:rFonts w:ascii="Times New Roman" w:hAnsi="Times New Roman" w:cs="Times New Roman"/>
        </w:rPr>
        <w:t xml:space="preserve">its e-commerce objectives and its </w:t>
      </w:r>
      <w:r w:rsidR="00656695">
        <w:rPr>
          <w:rFonts w:ascii="Times New Roman" w:hAnsi="Times New Roman" w:cs="Times New Roman"/>
        </w:rPr>
        <w:t>data pr</w:t>
      </w:r>
      <w:r w:rsidR="007D2CF2">
        <w:rPr>
          <w:rFonts w:ascii="Times New Roman" w:hAnsi="Times New Roman" w:cs="Times New Roman"/>
        </w:rPr>
        <w:t>i</w:t>
      </w:r>
      <w:r w:rsidR="00656695">
        <w:rPr>
          <w:rFonts w:ascii="Times New Roman" w:hAnsi="Times New Roman" w:cs="Times New Roman"/>
        </w:rPr>
        <w:t>vacy standards were fou</w:t>
      </w:r>
      <w:r w:rsidR="007D2CF2">
        <w:rPr>
          <w:rFonts w:ascii="Times New Roman" w:hAnsi="Times New Roman" w:cs="Times New Roman"/>
        </w:rPr>
        <w:t>nd wanti</w:t>
      </w:r>
      <w:r w:rsidR="00E9750E">
        <w:rPr>
          <w:rFonts w:ascii="Times New Roman" w:hAnsi="Times New Roman" w:cs="Times New Roman"/>
        </w:rPr>
        <w:t xml:space="preserve">ng from a EU law standpoint. </w:t>
      </w:r>
      <w:r w:rsidR="008757FA">
        <w:rPr>
          <w:rFonts w:ascii="Times New Roman" w:hAnsi="Times New Roman" w:cs="Times New Roman"/>
        </w:rPr>
        <w:t>On the other, the U.S. remains one of the most important trade partners of the EU and finding a workable solution was thought indispensable for both sides.</w:t>
      </w:r>
      <w:r w:rsidR="00761395">
        <w:rPr>
          <w:rFonts w:ascii="Times New Roman" w:hAnsi="Times New Roman" w:cs="Times New Roman"/>
        </w:rPr>
        <w:t xml:space="preserve"> </w:t>
      </w:r>
      <w:r w:rsidR="00E9750E">
        <w:rPr>
          <w:rFonts w:ascii="Times New Roman" w:hAnsi="Times New Roman" w:cs="Times New Roman"/>
        </w:rPr>
        <w:t>Thus,</w:t>
      </w:r>
      <w:r w:rsidR="007D2CF2">
        <w:rPr>
          <w:rFonts w:ascii="Times New Roman" w:hAnsi="Times New Roman" w:cs="Times New Roman"/>
        </w:rPr>
        <w:t xml:space="preserve"> </w:t>
      </w:r>
      <w:r w:rsidR="00F97C0A">
        <w:rPr>
          <w:rFonts w:ascii="Times New Roman" w:hAnsi="Times New Roman" w:cs="Times New Roman"/>
        </w:rPr>
        <w:t xml:space="preserve">the </w:t>
      </w:r>
      <w:r w:rsidR="007D2CF2">
        <w:rPr>
          <w:rFonts w:ascii="Times New Roman" w:hAnsi="Times New Roman" w:cs="Times New Roman"/>
        </w:rPr>
        <w:t xml:space="preserve">product of protracted negotiations between EU Commission officials and the US Department of Commerce, the Safe Harbor arrangement </w:t>
      </w:r>
      <w:r w:rsidR="00E9750E">
        <w:rPr>
          <w:rFonts w:ascii="Times New Roman" w:hAnsi="Times New Roman" w:cs="Times New Roman"/>
        </w:rPr>
        <w:t>c</w:t>
      </w:r>
      <w:r w:rsidR="00F97C0A">
        <w:rPr>
          <w:rFonts w:ascii="Times New Roman" w:hAnsi="Times New Roman" w:cs="Times New Roman"/>
        </w:rPr>
        <w:t xml:space="preserve">ame into being as a self-certifying scheme </w:t>
      </w:r>
      <w:r w:rsidR="00F31141">
        <w:rPr>
          <w:rFonts w:ascii="Times New Roman" w:hAnsi="Times New Roman" w:cs="Times New Roman"/>
        </w:rPr>
        <w:t>for companies that transfer</w:t>
      </w:r>
      <w:r w:rsidR="00761395">
        <w:rPr>
          <w:rFonts w:ascii="Times New Roman" w:hAnsi="Times New Roman" w:cs="Times New Roman"/>
        </w:rPr>
        <w:t>red</w:t>
      </w:r>
      <w:r w:rsidR="00F97C0A">
        <w:rPr>
          <w:rFonts w:ascii="Times New Roman" w:hAnsi="Times New Roman" w:cs="Times New Roman"/>
        </w:rPr>
        <w:t xml:space="preserve"> </w:t>
      </w:r>
      <w:r w:rsidR="00F31141">
        <w:rPr>
          <w:rFonts w:ascii="Times New Roman" w:hAnsi="Times New Roman" w:cs="Times New Roman"/>
        </w:rPr>
        <w:t>data between the U.S. and the EU</w:t>
      </w:r>
      <w:r w:rsidR="00E9750E">
        <w:rPr>
          <w:rFonts w:ascii="Times New Roman" w:hAnsi="Times New Roman" w:cs="Times New Roman"/>
        </w:rPr>
        <w:t>.</w:t>
      </w:r>
      <w:r w:rsidR="0066222D">
        <w:rPr>
          <w:rStyle w:val="FootnoteReference"/>
          <w:rFonts w:ascii="Times New Roman" w:hAnsi="Times New Roman" w:cs="Times New Roman"/>
        </w:rPr>
        <w:footnoteReference w:id="91"/>
      </w:r>
      <w:r w:rsidR="00E9750E">
        <w:rPr>
          <w:rFonts w:ascii="Times New Roman" w:hAnsi="Times New Roman" w:cs="Times New Roman"/>
        </w:rPr>
        <w:t xml:space="preserve"> </w:t>
      </w:r>
      <w:r w:rsidR="00F31141">
        <w:rPr>
          <w:rFonts w:ascii="Times New Roman" w:hAnsi="Times New Roman" w:cs="Times New Roman"/>
        </w:rPr>
        <w:t xml:space="preserve">Once set in motion, the framework was heavily criticized </w:t>
      </w:r>
      <w:r w:rsidR="008757FA">
        <w:rPr>
          <w:rFonts w:ascii="Times New Roman" w:hAnsi="Times New Roman" w:cs="Times New Roman"/>
        </w:rPr>
        <w:t>on three separate occasions</w:t>
      </w:r>
      <w:r w:rsidR="00E626F7">
        <w:rPr>
          <w:rStyle w:val="FootnoteReference"/>
          <w:rFonts w:ascii="Times New Roman" w:hAnsi="Times New Roman" w:cs="Times New Roman"/>
        </w:rPr>
        <w:footnoteReference w:id="92"/>
      </w:r>
      <w:r w:rsidR="00E626F7">
        <w:rPr>
          <w:rFonts w:ascii="Times New Roman" w:hAnsi="Times New Roman" w:cs="Times New Roman"/>
        </w:rPr>
        <w:t xml:space="preserve"> but it was not before the Court’s judgment that the Commission</w:t>
      </w:r>
      <w:r w:rsidR="00342B16">
        <w:rPr>
          <w:rFonts w:ascii="Times New Roman" w:hAnsi="Times New Roman" w:cs="Times New Roman"/>
        </w:rPr>
        <w:t xml:space="preserve"> took decisive action toward amending the</w:t>
      </w:r>
      <w:r w:rsidR="00E626F7">
        <w:rPr>
          <w:rFonts w:ascii="Times New Roman" w:hAnsi="Times New Roman" w:cs="Times New Roman"/>
        </w:rPr>
        <w:t xml:space="preserve"> agreement</w:t>
      </w:r>
      <w:r w:rsidR="00754B51">
        <w:rPr>
          <w:rFonts w:ascii="Times New Roman" w:hAnsi="Times New Roman" w:cs="Times New Roman"/>
        </w:rPr>
        <w:t xml:space="preserve">. In </w:t>
      </w:r>
      <w:r w:rsidR="00E9750E" w:rsidRPr="00E9750E">
        <w:rPr>
          <w:rFonts w:ascii="Times New Roman" w:hAnsi="Times New Roman" w:cs="Times New Roman"/>
          <w:i/>
        </w:rPr>
        <w:t>Schrems</w:t>
      </w:r>
      <w:r w:rsidR="00342B16">
        <w:rPr>
          <w:rFonts w:ascii="Times New Roman" w:hAnsi="Times New Roman" w:cs="Times New Roman"/>
        </w:rPr>
        <w:t>,</w:t>
      </w:r>
      <w:r w:rsidR="00E9750E">
        <w:rPr>
          <w:rFonts w:ascii="Times New Roman" w:hAnsi="Times New Roman" w:cs="Times New Roman"/>
          <w:i/>
        </w:rPr>
        <w:t xml:space="preserve"> </w:t>
      </w:r>
      <w:r w:rsidR="00F97C0A">
        <w:rPr>
          <w:rFonts w:ascii="Times New Roman" w:hAnsi="Times New Roman" w:cs="Times New Roman"/>
        </w:rPr>
        <w:t>the CJEU</w:t>
      </w:r>
      <w:r w:rsidR="00E9750E">
        <w:rPr>
          <w:rFonts w:ascii="Times New Roman" w:hAnsi="Times New Roman" w:cs="Times New Roman"/>
        </w:rPr>
        <w:t xml:space="preserve"> interpreted the standard of adequacy for data</w:t>
      </w:r>
      <w:r w:rsidR="00F97C0A">
        <w:rPr>
          <w:rFonts w:ascii="Times New Roman" w:hAnsi="Times New Roman" w:cs="Times New Roman"/>
        </w:rPr>
        <w:t xml:space="preserve"> </w:t>
      </w:r>
      <w:r w:rsidR="00E9750E">
        <w:rPr>
          <w:rFonts w:ascii="Times New Roman" w:hAnsi="Times New Roman" w:cs="Times New Roman"/>
        </w:rPr>
        <w:t>exchanges with third countries required by the Directive</w:t>
      </w:r>
      <w:r w:rsidR="00E02E77">
        <w:rPr>
          <w:rFonts w:ascii="Times New Roman" w:hAnsi="Times New Roman" w:cs="Times New Roman"/>
          <w:sz w:val="20"/>
          <w:szCs w:val="20"/>
        </w:rPr>
        <w:t xml:space="preserve"> </w:t>
      </w:r>
      <w:r w:rsidR="00E02E77" w:rsidRPr="00E02E77">
        <w:rPr>
          <w:rFonts w:ascii="Times New Roman" w:hAnsi="Times New Roman" w:cs="Times New Roman"/>
        </w:rPr>
        <w:t xml:space="preserve">to mean </w:t>
      </w:r>
      <w:r w:rsidR="00E02E77">
        <w:rPr>
          <w:rFonts w:ascii="Times New Roman" w:hAnsi="Times New Roman" w:cs="Times New Roman"/>
        </w:rPr>
        <w:t xml:space="preserve">“essentially </w:t>
      </w:r>
      <w:r w:rsidR="00E9750E">
        <w:rPr>
          <w:rFonts w:ascii="Times New Roman" w:hAnsi="Times New Roman" w:cs="Times New Roman"/>
        </w:rPr>
        <w:t>equivalent”</w:t>
      </w:r>
      <w:r w:rsidR="00754B51">
        <w:rPr>
          <w:rFonts w:ascii="Times New Roman" w:hAnsi="Times New Roman" w:cs="Times New Roman"/>
        </w:rPr>
        <w:t xml:space="preserve"> to that </w:t>
      </w:r>
      <w:r w:rsidR="00754B51">
        <w:rPr>
          <w:rFonts w:ascii="Times New Roman" w:hAnsi="Times New Roman" w:cs="Times New Roman"/>
        </w:rPr>
        <w:lastRenderedPageBreak/>
        <w:t>enshrined under</w:t>
      </w:r>
      <w:r w:rsidR="00F31141">
        <w:rPr>
          <w:rFonts w:ascii="Times New Roman" w:hAnsi="Times New Roman" w:cs="Times New Roman"/>
        </w:rPr>
        <w:t xml:space="preserve"> EU law</w:t>
      </w:r>
      <w:r w:rsidR="00F97C0A">
        <w:rPr>
          <w:rFonts w:ascii="Times New Roman" w:hAnsi="Times New Roman" w:cs="Times New Roman"/>
        </w:rPr>
        <w:t>.</w:t>
      </w:r>
      <w:r w:rsidR="00F97C0A">
        <w:rPr>
          <w:rStyle w:val="FootnoteReference"/>
          <w:rFonts w:ascii="Times New Roman" w:hAnsi="Times New Roman" w:cs="Times New Roman"/>
        </w:rPr>
        <w:footnoteReference w:id="93"/>
      </w:r>
      <w:r w:rsidR="00E626F7">
        <w:rPr>
          <w:rFonts w:ascii="Times New Roman" w:hAnsi="Times New Roman" w:cs="Times New Roman"/>
        </w:rPr>
        <w:t xml:space="preserve"> </w:t>
      </w:r>
      <w:r w:rsidR="00761395">
        <w:rPr>
          <w:rFonts w:ascii="Times New Roman" w:hAnsi="Times New Roman" w:cs="Times New Roman"/>
        </w:rPr>
        <w:t xml:space="preserve">In view of the high bar set </w:t>
      </w:r>
      <w:r w:rsidR="00836F54">
        <w:rPr>
          <w:rFonts w:ascii="Times New Roman" w:hAnsi="Times New Roman" w:cs="Times New Roman"/>
        </w:rPr>
        <w:t xml:space="preserve">by the Court </w:t>
      </w:r>
      <w:r w:rsidR="00761395">
        <w:rPr>
          <w:rFonts w:ascii="Times New Roman" w:hAnsi="Times New Roman" w:cs="Times New Roman"/>
        </w:rPr>
        <w:t>through essential equivalence, it remains to be seen whether the newly signed replacement of Safe Harbor –</w:t>
      </w:r>
      <w:r w:rsidR="00836F54">
        <w:rPr>
          <w:rFonts w:ascii="Times New Roman" w:hAnsi="Times New Roman" w:cs="Times New Roman"/>
        </w:rPr>
        <w:t xml:space="preserve"> the Privacy Shield</w:t>
      </w:r>
      <w:r w:rsidR="00597A9B">
        <w:rPr>
          <w:rStyle w:val="FootnoteReference"/>
          <w:rFonts w:ascii="Times New Roman" w:hAnsi="Times New Roman" w:cs="Times New Roman"/>
        </w:rPr>
        <w:footnoteReference w:id="94"/>
      </w:r>
      <w:r w:rsidR="00836F54">
        <w:rPr>
          <w:rFonts w:ascii="Times New Roman" w:hAnsi="Times New Roman" w:cs="Times New Roman"/>
        </w:rPr>
        <w:t xml:space="preserve"> – </w:t>
      </w:r>
      <w:r w:rsidR="00761395">
        <w:rPr>
          <w:rFonts w:ascii="Times New Roman" w:hAnsi="Times New Roman" w:cs="Times New Roman"/>
        </w:rPr>
        <w:t>will withstand judicial scrutiny</w:t>
      </w:r>
      <w:r w:rsidR="004A30D3">
        <w:rPr>
          <w:rFonts w:ascii="Times New Roman" w:hAnsi="Times New Roman" w:cs="Times New Roman"/>
        </w:rPr>
        <w:t xml:space="preserve"> in the future</w:t>
      </w:r>
      <w:r w:rsidR="00761395">
        <w:rPr>
          <w:rFonts w:ascii="Times New Roman" w:hAnsi="Times New Roman" w:cs="Times New Roman"/>
        </w:rPr>
        <w:t xml:space="preserve">. </w:t>
      </w:r>
      <w:r w:rsidR="00C06A03">
        <w:rPr>
          <w:rFonts w:ascii="Times New Roman" w:hAnsi="Times New Roman" w:cs="Times New Roman"/>
        </w:rPr>
        <w:t xml:space="preserve">There are already two pending challenges brought before the General Court in this respect. </w:t>
      </w:r>
      <w:r w:rsidR="008718F4">
        <w:rPr>
          <w:rFonts w:ascii="Times New Roman" w:hAnsi="Times New Roman" w:cs="Times New Roman"/>
        </w:rPr>
        <w:t xml:space="preserve">Furthermore, the other mechanisms of data transfers to non-EU states provided in EU law and with particular relevance for US companies such as model contractual clauses and binding corporate rules await resolution in the courts as to their compliance with EU Charter rights. </w:t>
      </w:r>
    </w:p>
    <w:p w14:paraId="1B86F208" w14:textId="77777777" w:rsidR="00DA223E" w:rsidRDefault="008718F4" w:rsidP="00E0471C">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Beyond the technicalities of handl</w:t>
      </w:r>
      <w:r w:rsidR="006448BC">
        <w:rPr>
          <w:rFonts w:ascii="Times New Roman" w:hAnsi="Times New Roman" w:cs="Times New Roman"/>
        </w:rPr>
        <w:t>ing data transfers, the CJEU</w:t>
      </w:r>
      <w:r w:rsidR="00BE7163">
        <w:rPr>
          <w:rFonts w:ascii="Times New Roman" w:hAnsi="Times New Roman" w:cs="Times New Roman"/>
        </w:rPr>
        <w:t xml:space="preserve"> was perceived as</w:t>
      </w:r>
      <w:r w:rsidR="00140F8F">
        <w:rPr>
          <w:rFonts w:ascii="Times New Roman" w:hAnsi="Times New Roman" w:cs="Times New Roman"/>
        </w:rPr>
        <w:t xml:space="preserve"> put</w:t>
      </w:r>
      <w:r w:rsidR="00BE7163">
        <w:rPr>
          <w:rFonts w:ascii="Times New Roman" w:hAnsi="Times New Roman" w:cs="Times New Roman"/>
        </w:rPr>
        <w:t xml:space="preserve">ting </w:t>
      </w:r>
      <w:r w:rsidR="00C007C0">
        <w:rPr>
          <w:rFonts w:ascii="Times New Roman" w:hAnsi="Times New Roman" w:cs="Times New Roman"/>
        </w:rPr>
        <w:t xml:space="preserve">an emphasis on </w:t>
      </w:r>
      <w:r w:rsidR="006448BC">
        <w:rPr>
          <w:rFonts w:ascii="Times New Roman" w:hAnsi="Times New Roman" w:cs="Times New Roman"/>
        </w:rPr>
        <w:t xml:space="preserve">Europe’s </w:t>
      </w:r>
      <w:r w:rsidR="00C007C0">
        <w:rPr>
          <w:rFonts w:ascii="Times New Roman" w:hAnsi="Times New Roman" w:cs="Times New Roman"/>
        </w:rPr>
        <w:t>“otherness” in relation to</w:t>
      </w:r>
      <w:r w:rsidR="00140F8F">
        <w:rPr>
          <w:rFonts w:ascii="Times New Roman" w:hAnsi="Times New Roman" w:cs="Times New Roman"/>
        </w:rPr>
        <w:t xml:space="preserve"> the U.S.</w:t>
      </w:r>
      <w:r w:rsidR="00C007C0">
        <w:rPr>
          <w:rFonts w:ascii="Times New Roman" w:hAnsi="Times New Roman" w:cs="Times New Roman"/>
        </w:rPr>
        <w:t xml:space="preserve"> also in the </w:t>
      </w:r>
      <w:r w:rsidR="00C007C0" w:rsidRPr="00C007C0">
        <w:rPr>
          <w:rFonts w:ascii="Times New Roman" w:hAnsi="Times New Roman" w:cs="Times New Roman"/>
          <w:i/>
        </w:rPr>
        <w:t xml:space="preserve">Google </w:t>
      </w:r>
      <w:r w:rsidR="00C007C0" w:rsidRPr="006448BC">
        <w:rPr>
          <w:rFonts w:ascii="Times New Roman" w:hAnsi="Times New Roman" w:cs="Times New Roman"/>
          <w:i/>
        </w:rPr>
        <w:t>Spain</w:t>
      </w:r>
      <w:r w:rsidR="00C007C0">
        <w:rPr>
          <w:rFonts w:ascii="Times New Roman" w:hAnsi="Times New Roman" w:cs="Times New Roman"/>
        </w:rPr>
        <w:t xml:space="preserve"> case. </w:t>
      </w:r>
      <w:r w:rsidR="00D24EF0" w:rsidRPr="00D24EF0">
        <w:rPr>
          <w:rFonts w:ascii="Times New Roman" w:hAnsi="Times New Roman" w:cs="Times New Roman"/>
        </w:rPr>
        <w:t xml:space="preserve">In 2014 the </w:t>
      </w:r>
      <w:r w:rsidR="00D24EF0">
        <w:rPr>
          <w:rFonts w:ascii="Times New Roman" w:hAnsi="Times New Roman" w:cs="Times New Roman"/>
        </w:rPr>
        <w:t>CJEU</w:t>
      </w:r>
      <w:r w:rsidR="00D24EF0" w:rsidRPr="00D24EF0">
        <w:rPr>
          <w:rFonts w:ascii="Times New Roman" w:hAnsi="Times New Roman" w:cs="Times New Roman"/>
        </w:rPr>
        <w:t xml:space="preserve"> handed down its controversi</w:t>
      </w:r>
      <w:r w:rsidR="00D24EF0">
        <w:rPr>
          <w:rFonts w:ascii="Times New Roman" w:hAnsi="Times New Roman" w:cs="Times New Roman"/>
        </w:rPr>
        <w:t>al ruling in what the applicant argued was his</w:t>
      </w:r>
      <w:r w:rsidR="00D24EF0" w:rsidRPr="00D24EF0">
        <w:rPr>
          <w:rFonts w:ascii="Times New Roman" w:hAnsi="Times New Roman" w:cs="Times New Roman"/>
        </w:rPr>
        <w:t xml:space="preserve"> ‘right to be forgotten’</w:t>
      </w:r>
      <w:r w:rsidR="00920615">
        <w:rPr>
          <w:rFonts w:ascii="Times New Roman" w:hAnsi="Times New Roman" w:cs="Times New Roman"/>
        </w:rPr>
        <w:t>.</w:t>
      </w:r>
      <w:r w:rsidR="00D24EF0" w:rsidRPr="00D24EF0">
        <w:rPr>
          <w:rFonts w:ascii="Times New Roman" w:hAnsi="Times New Roman" w:cs="Times New Roman"/>
          <w:vertAlign w:val="superscript"/>
        </w:rPr>
        <w:footnoteReference w:id="95"/>
      </w:r>
      <w:r w:rsidR="00464F71">
        <w:rPr>
          <w:rFonts w:ascii="Times New Roman" w:hAnsi="Times New Roman" w:cs="Times New Roman"/>
          <w:vertAlign w:val="superscript"/>
        </w:rPr>
        <w:t xml:space="preserve"> </w:t>
      </w:r>
      <w:r w:rsidR="00464F71" w:rsidRPr="00464F71">
        <w:rPr>
          <w:rFonts w:ascii="Times New Roman" w:hAnsi="Times New Roman" w:cs="Times New Roman"/>
        </w:rPr>
        <w:t xml:space="preserve">On the substance, the question focused on the data protection rights of an individual to prevent Google from displaying links to information that was too outdated to be relevant to that individual’s current circumstances. </w:t>
      </w:r>
      <w:r w:rsidR="00BE7163">
        <w:rPr>
          <w:rFonts w:ascii="Times New Roman" w:hAnsi="Times New Roman" w:cs="Times New Roman"/>
        </w:rPr>
        <w:t xml:space="preserve">Twelve years </w:t>
      </w:r>
      <w:r w:rsidR="00E941CC">
        <w:rPr>
          <w:rFonts w:ascii="Times New Roman" w:hAnsi="Times New Roman" w:cs="Times New Roman"/>
        </w:rPr>
        <w:t>before the court proceedings a Spanis</w:t>
      </w:r>
      <w:r w:rsidR="005A575E">
        <w:rPr>
          <w:rFonts w:ascii="Times New Roman" w:hAnsi="Times New Roman" w:cs="Times New Roman"/>
        </w:rPr>
        <w:t xml:space="preserve">h newspaper, La Vanguardia, </w:t>
      </w:r>
      <w:r w:rsidR="00E941CC">
        <w:rPr>
          <w:rFonts w:ascii="Times New Roman" w:hAnsi="Times New Roman" w:cs="Times New Roman"/>
        </w:rPr>
        <w:t xml:space="preserve">published an advertisement about a public auction against the real estate of </w:t>
      </w:r>
      <w:r w:rsidR="005A575E">
        <w:rPr>
          <w:rFonts w:ascii="Times New Roman" w:hAnsi="Times New Roman" w:cs="Times New Roman"/>
        </w:rPr>
        <w:t>the applicant that aimed at re</w:t>
      </w:r>
      <w:r w:rsidR="000F14C4">
        <w:rPr>
          <w:rFonts w:ascii="Times New Roman" w:hAnsi="Times New Roman" w:cs="Times New Roman"/>
        </w:rPr>
        <w:t>covery of social security debts incurred sixteen years ago and</w:t>
      </w:r>
      <w:r w:rsidR="007C4C74">
        <w:rPr>
          <w:rFonts w:ascii="Times New Roman" w:hAnsi="Times New Roman" w:cs="Times New Roman"/>
        </w:rPr>
        <w:t xml:space="preserve"> </w:t>
      </w:r>
      <w:r w:rsidR="005A575E">
        <w:rPr>
          <w:rFonts w:ascii="Times New Roman" w:hAnsi="Times New Roman" w:cs="Times New Roman"/>
        </w:rPr>
        <w:t>settled</w:t>
      </w:r>
      <w:r w:rsidR="007C4C74">
        <w:rPr>
          <w:rFonts w:ascii="Times New Roman" w:hAnsi="Times New Roman" w:cs="Times New Roman"/>
        </w:rPr>
        <w:t xml:space="preserve"> since</w:t>
      </w:r>
      <w:r w:rsidR="005A575E">
        <w:rPr>
          <w:rFonts w:ascii="Times New Roman" w:hAnsi="Times New Roman" w:cs="Times New Roman"/>
        </w:rPr>
        <w:t xml:space="preserve">. </w:t>
      </w:r>
      <w:r w:rsidR="00464F71" w:rsidRPr="00464F71">
        <w:rPr>
          <w:rFonts w:ascii="Times New Roman" w:hAnsi="Times New Roman" w:cs="Times New Roman"/>
        </w:rPr>
        <w:t xml:space="preserve">The Court interpreted Article 12(b) of the </w:t>
      </w:r>
      <w:r w:rsidR="00754EA5">
        <w:rPr>
          <w:rFonts w:ascii="Times New Roman" w:hAnsi="Times New Roman" w:cs="Times New Roman"/>
        </w:rPr>
        <w:t xml:space="preserve">1995 Data </w:t>
      </w:r>
      <w:r w:rsidR="00464F71" w:rsidRPr="00464F71">
        <w:rPr>
          <w:rFonts w:ascii="Times New Roman" w:hAnsi="Times New Roman" w:cs="Times New Roman"/>
        </w:rPr>
        <w:t>Protection Directive, which provides a right to appeal to the national data protection authority (DPA) to compel the correction, removal or blocking of false and inaccurate information, and Article 14(a), which provides the right to object to the inclusion of false information in a database (and when the objection is justified, requires the controller of the database to remove the objectionable data).</w:t>
      </w:r>
      <w:r w:rsidR="00464F71" w:rsidRPr="00754EA5">
        <w:rPr>
          <w:rFonts w:ascii="Times New Roman" w:hAnsi="Times New Roman" w:cs="Times New Roman"/>
          <w:vertAlign w:val="superscript"/>
        </w:rPr>
        <w:footnoteReference w:id="96"/>
      </w:r>
      <w:r w:rsidR="00464F71" w:rsidRPr="00754EA5">
        <w:rPr>
          <w:rFonts w:ascii="Times New Roman" w:hAnsi="Times New Roman" w:cs="Times New Roman"/>
          <w:vertAlign w:val="superscript"/>
        </w:rPr>
        <w:t xml:space="preserve"> </w:t>
      </w:r>
      <w:r w:rsidR="00464F71" w:rsidRPr="00464F71">
        <w:rPr>
          <w:rFonts w:ascii="Times New Roman" w:hAnsi="Times New Roman" w:cs="Times New Roman"/>
        </w:rPr>
        <w:t>Unlike the Advo</w:t>
      </w:r>
      <w:r w:rsidR="00754EA5">
        <w:rPr>
          <w:rFonts w:ascii="Times New Roman" w:hAnsi="Times New Roman" w:cs="Times New Roman"/>
        </w:rPr>
        <w:t xml:space="preserve">cate </w:t>
      </w:r>
      <w:r w:rsidR="00754EA5">
        <w:rPr>
          <w:rFonts w:ascii="Times New Roman" w:hAnsi="Times New Roman" w:cs="Times New Roman"/>
        </w:rPr>
        <w:lastRenderedPageBreak/>
        <w:t>General, who did not find the</w:t>
      </w:r>
      <w:r w:rsidR="00464F71" w:rsidRPr="00464F71">
        <w:rPr>
          <w:rFonts w:ascii="Times New Roman" w:hAnsi="Times New Roman" w:cs="Times New Roman"/>
        </w:rPr>
        <w:t xml:space="preserve"> search engine to be the data controller,</w:t>
      </w:r>
      <w:r w:rsidR="00464F71" w:rsidRPr="00754EA5">
        <w:rPr>
          <w:rFonts w:ascii="Times New Roman" w:hAnsi="Times New Roman" w:cs="Times New Roman"/>
          <w:sz w:val="20"/>
          <w:szCs w:val="20"/>
          <w:vertAlign w:val="superscript"/>
        </w:rPr>
        <w:footnoteReference w:id="97"/>
      </w:r>
      <w:r w:rsidR="00464F71" w:rsidRPr="00464F71">
        <w:rPr>
          <w:rFonts w:ascii="Times New Roman" w:hAnsi="Times New Roman" w:cs="Times New Roman"/>
        </w:rPr>
        <w:t xml:space="preserve"> the </w:t>
      </w:r>
      <w:r w:rsidR="00754EA5">
        <w:rPr>
          <w:rFonts w:ascii="Times New Roman" w:hAnsi="Times New Roman" w:cs="Times New Roman"/>
        </w:rPr>
        <w:t xml:space="preserve">CJEU </w:t>
      </w:r>
      <w:r w:rsidR="00464F71" w:rsidRPr="00464F71">
        <w:rPr>
          <w:rFonts w:ascii="Times New Roman" w:hAnsi="Times New Roman" w:cs="Times New Roman"/>
        </w:rPr>
        <w:t xml:space="preserve">emphasised the need to secure the effectiveness of the EU data protection regime and decided that Google was indeed the controller of the data. </w:t>
      </w:r>
      <w:r w:rsidR="007C4C74">
        <w:rPr>
          <w:rFonts w:ascii="Times New Roman" w:hAnsi="Times New Roman" w:cs="Times New Roman"/>
        </w:rPr>
        <w:t xml:space="preserve">The digitalized record of La Vanguardia’s advert could stay online </w:t>
      </w:r>
      <w:r w:rsidR="00BE5B5D">
        <w:rPr>
          <w:rFonts w:ascii="Times New Roman" w:hAnsi="Times New Roman" w:cs="Times New Roman"/>
        </w:rPr>
        <w:t>but needed to be delist</w:t>
      </w:r>
      <w:r w:rsidR="004176F4">
        <w:rPr>
          <w:rFonts w:ascii="Times New Roman" w:hAnsi="Times New Roman" w:cs="Times New Roman"/>
        </w:rPr>
        <w:t xml:space="preserve">ed by Google. </w:t>
      </w:r>
    </w:p>
    <w:p w14:paraId="49A00E46" w14:textId="31F1DF0B" w:rsidR="00DA223E" w:rsidRDefault="004176F4" w:rsidP="00DA223E">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In a way, with this</w:t>
      </w:r>
      <w:r w:rsidR="00BE5B5D">
        <w:rPr>
          <w:rFonts w:ascii="Times New Roman" w:hAnsi="Times New Roman" w:cs="Times New Roman"/>
        </w:rPr>
        <w:t xml:space="preserve"> decision the CJEU anticipated the GDPR, which was at the time still going through the legislative process.</w:t>
      </w:r>
      <w:r>
        <w:rPr>
          <w:rFonts w:ascii="Times New Roman" w:hAnsi="Times New Roman" w:cs="Times New Roman"/>
        </w:rPr>
        <w:t xml:space="preserve"> </w:t>
      </w:r>
      <w:r w:rsidR="000F14C4">
        <w:rPr>
          <w:rFonts w:ascii="Times New Roman" w:hAnsi="Times New Roman" w:cs="Times New Roman"/>
        </w:rPr>
        <w:t xml:space="preserve">In </w:t>
      </w:r>
      <w:r w:rsidR="000F14C4" w:rsidRPr="000F14C4">
        <w:rPr>
          <w:rFonts w:ascii="Times New Roman" w:hAnsi="Times New Roman" w:cs="Times New Roman"/>
          <w:i/>
        </w:rPr>
        <w:t>Google Spain</w:t>
      </w:r>
      <w:r w:rsidR="000F14C4">
        <w:rPr>
          <w:rFonts w:ascii="Times New Roman" w:hAnsi="Times New Roman" w:cs="Times New Roman"/>
        </w:rPr>
        <w:t>, the CJEU merel</w:t>
      </w:r>
      <w:r w:rsidR="00DA223E">
        <w:rPr>
          <w:rFonts w:ascii="Times New Roman" w:hAnsi="Times New Roman" w:cs="Times New Roman"/>
        </w:rPr>
        <w:t xml:space="preserve">y sketched the contours of </w:t>
      </w:r>
      <w:r w:rsidR="000F14C4">
        <w:rPr>
          <w:rFonts w:ascii="Times New Roman" w:hAnsi="Times New Roman" w:cs="Times New Roman"/>
        </w:rPr>
        <w:t>a balancing exercise in the context of profiling by search engines, leaving it to the national courts to put flesh on the bones of</w:t>
      </w:r>
      <w:r w:rsidR="00513B90">
        <w:rPr>
          <w:rFonts w:ascii="Times New Roman" w:hAnsi="Times New Roman" w:cs="Times New Roman"/>
        </w:rPr>
        <w:t xml:space="preserve"> </w:t>
      </w:r>
      <w:r w:rsidR="000F14C4" w:rsidRPr="002D511B">
        <w:rPr>
          <w:rFonts w:ascii="Times New Roman" w:hAnsi="Times New Roman" w:cs="Times New Roman"/>
        </w:rPr>
        <w:t>that test. Whereas the Court reasoned that in the particular circumstances of the case at stake, the commercial interest of the search engine in the processing cannot trump the</w:t>
      </w:r>
      <w:r w:rsidR="00513B90" w:rsidRPr="002D511B">
        <w:rPr>
          <w:rFonts w:ascii="Times New Roman" w:hAnsi="Times New Roman" w:cs="Times New Roman"/>
        </w:rPr>
        <w:t xml:space="preserve"> individual rights to privacy and data protection of the individual</w:t>
      </w:r>
      <w:r w:rsidR="00C41656">
        <w:rPr>
          <w:rFonts w:ascii="Times New Roman" w:hAnsi="Times New Roman" w:cs="Times New Roman"/>
        </w:rPr>
        <w:t>,</w:t>
      </w:r>
      <w:r w:rsidR="00513B90" w:rsidRPr="002D511B">
        <w:rPr>
          <w:rFonts w:ascii="Times New Roman" w:hAnsi="Times New Roman" w:cs="Times New Roman"/>
          <w:vertAlign w:val="superscript"/>
        </w:rPr>
        <w:t xml:space="preserve">44 </w:t>
      </w:r>
      <w:r w:rsidR="00513B90" w:rsidRPr="002D511B">
        <w:rPr>
          <w:rFonts w:ascii="Times New Roman" w:hAnsi="Times New Roman" w:cs="Times New Roman"/>
        </w:rPr>
        <w:t xml:space="preserve">it </w:t>
      </w:r>
      <w:r w:rsidR="002D511B" w:rsidRPr="002D511B">
        <w:rPr>
          <w:rFonts w:ascii="Times New Roman" w:hAnsi="Times New Roman" w:cs="Times New Roman"/>
        </w:rPr>
        <w:t>recognized</w:t>
      </w:r>
      <w:r w:rsidR="00513B90" w:rsidRPr="002D511B">
        <w:rPr>
          <w:rFonts w:ascii="Times New Roman" w:hAnsi="Times New Roman" w:cs="Times New Roman"/>
        </w:rPr>
        <w:t xml:space="preserve"> that the</w:t>
      </w:r>
      <w:r w:rsidR="000E50EE">
        <w:rPr>
          <w:rFonts w:ascii="Times New Roman" w:hAnsi="Times New Roman" w:cs="Times New Roman"/>
        </w:rPr>
        <w:t xml:space="preserve"> </w:t>
      </w:r>
      <w:r w:rsidR="00513B90" w:rsidRPr="002D511B">
        <w:rPr>
          <w:rFonts w:ascii="Times New Roman" w:hAnsi="Times New Roman" w:cs="Times New Roman"/>
        </w:rPr>
        <w:t xml:space="preserve">balance may depend, </w:t>
      </w:r>
      <w:r w:rsidR="002D511B" w:rsidRPr="002D511B">
        <w:rPr>
          <w:rFonts w:ascii="Times New Roman" w:hAnsi="Times New Roman" w:cs="Times New Roman"/>
        </w:rPr>
        <w:t xml:space="preserve">on a case-by-case analysis, on: </w:t>
      </w:r>
      <w:r w:rsidR="00513B90" w:rsidRPr="002D511B">
        <w:rPr>
          <w:rFonts w:ascii="Times New Roman" w:hAnsi="Times New Roman" w:cs="Times New Roman"/>
        </w:rPr>
        <w:t>“t</w:t>
      </w:r>
      <w:r w:rsidR="002D511B">
        <w:rPr>
          <w:rFonts w:ascii="Times New Roman" w:hAnsi="Times New Roman" w:cs="Times New Roman"/>
        </w:rPr>
        <w:t xml:space="preserve">he nature of the information in </w:t>
      </w:r>
      <w:r w:rsidR="00513B90" w:rsidRPr="002D511B">
        <w:rPr>
          <w:rFonts w:ascii="Times New Roman" w:hAnsi="Times New Roman" w:cs="Times New Roman"/>
        </w:rPr>
        <w:t>question and its sensitivity for the data subject’s</w:t>
      </w:r>
      <w:r w:rsidR="002D511B" w:rsidRPr="002D511B">
        <w:rPr>
          <w:rFonts w:ascii="Times New Roman" w:hAnsi="Times New Roman" w:cs="Times New Roman"/>
        </w:rPr>
        <w:t xml:space="preserve"> </w:t>
      </w:r>
      <w:r w:rsidR="00513B90" w:rsidRPr="002D511B">
        <w:rPr>
          <w:rFonts w:ascii="Times New Roman" w:hAnsi="Times New Roman" w:cs="Times New Roman"/>
        </w:rPr>
        <w:t>private life and on the interest of the public in having that information, an interest</w:t>
      </w:r>
      <w:r w:rsidR="002D511B" w:rsidRPr="002D511B">
        <w:rPr>
          <w:rFonts w:ascii="Times New Roman" w:hAnsi="Times New Roman" w:cs="Times New Roman"/>
        </w:rPr>
        <w:t xml:space="preserve"> </w:t>
      </w:r>
      <w:r w:rsidR="00513B90" w:rsidRPr="002D511B">
        <w:rPr>
          <w:rFonts w:ascii="Times New Roman" w:hAnsi="Times New Roman" w:cs="Times New Roman"/>
        </w:rPr>
        <w:t xml:space="preserve">which </w:t>
      </w:r>
      <w:r w:rsidR="002D511B">
        <w:rPr>
          <w:rFonts w:ascii="Times New Roman" w:hAnsi="Times New Roman" w:cs="Times New Roman"/>
        </w:rPr>
        <w:t xml:space="preserve">may vary, according to the role </w:t>
      </w:r>
      <w:r w:rsidR="00513B90" w:rsidRPr="002D511B">
        <w:rPr>
          <w:rFonts w:ascii="Times New Roman" w:hAnsi="Times New Roman" w:cs="Times New Roman"/>
        </w:rPr>
        <w:t>played by the data subject in public life</w:t>
      </w:r>
      <w:r w:rsidR="002D511B">
        <w:rPr>
          <w:rFonts w:ascii="Times New Roman" w:hAnsi="Times New Roman" w:cs="Times New Roman"/>
        </w:rPr>
        <w:t>”.</w:t>
      </w:r>
      <w:r w:rsidR="002D511B">
        <w:rPr>
          <w:rStyle w:val="FootnoteReference"/>
          <w:rFonts w:ascii="Times New Roman" w:hAnsi="Times New Roman" w:cs="Times New Roman"/>
        </w:rPr>
        <w:footnoteReference w:id="98"/>
      </w:r>
    </w:p>
    <w:p w14:paraId="1202B2F7" w14:textId="26DE1C56" w:rsidR="00C41656" w:rsidRPr="000E50EE" w:rsidRDefault="00E0471C" w:rsidP="000E50EE">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The CJEU was especially concerned with the </w:t>
      </w:r>
      <w:r w:rsidR="00C41656">
        <w:rPr>
          <w:rFonts w:ascii="Times New Roman" w:hAnsi="Times New Roman" w:cs="Times New Roman"/>
        </w:rPr>
        <w:t xml:space="preserve">adverse </w:t>
      </w:r>
      <w:r>
        <w:rPr>
          <w:rFonts w:ascii="Times New Roman" w:hAnsi="Times New Roman" w:cs="Times New Roman"/>
        </w:rPr>
        <w:t>effects of detailed profiling</w:t>
      </w:r>
      <w:r w:rsidR="00C41656">
        <w:rPr>
          <w:rFonts w:ascii="Times New Roman" w:hAnsi="Times New Roman" w:cs="Times New Roman"/>
        </w:rPr>
        <w:t xml:space="preserve"> on the individual</w:t>
      </w:r>
      <w:r w:rsidR="00DA223E">
        <w:rPr>
          <w:rFonts w:ascii="Times New Roman" w:hAnsi="Times New Roman" w:cs="Times New Roman"/>
        </w:rPr>
        <w:t>: presumably in the case of assessing the individual’s financial credibility for a number of contractual</w:t>
      </w:r>
      <w:r w:rsidR="000E50EE">
        <w:rPr>
          <w:rFonts w:ascii="Times New Roman" w:hAnsi="Times New Roman" w:cs="Times New Roman"/>
        </w:rPr>
        <w:t xml:space="preserve"> </w:t>
      </w:r>
      <w:r w:rsidR="00DA223E">
        <w:rPr>
          <w:rFonts w:ascii="Times New Roman" w:hAnsi="Times New Roman" w:cs="Times New Roman"/>
        </w:rPr>
        <w:t>applications</w:t>
      </w:r>
      <w:r w:rsidR="000E50EE">
        <w:rPr>
          <w:rFonts w:ascii="Times New Roman" w:hAnsi="Times New Roman" w:cs="Times New Roman"/>
        </w:rPr>
        <w:t>, the applicant in the case at stake</w:t>
      </w:r>
      <w:r w:rsidR="00DA223E">
        <w:rPr>
          <w:rFonts w:ascii="Times New Roman" w:hAnsi="Times New Roman" w:cs="Times New Roman"/>
        </w:rPr>
        <w:t xml:space="preserve"> could be sev</w:t>
      </w:r>
      <w:r w:rsidR="000E50EE">
        <w:rPr>
          <w:rFonts w:ascii="Times New Roman" w:hAnsi="Times New Roman" w:cs="Times New Roman"/>
        </w:rPr>
        <w:t>erely hampered based on the out</w:t>
      </w:r>
      <w:r w:rsidR="00DA223E">
        <w:rPr>
          <w:rFonts w:ascii="Times New Roman" w:hAnsi="Times New Roman" w:cs="Times New Roman"/>
        </w:rPr>
        <w:t>dated information about his</w:t>
      </w:r>
      <w:r w:rsidR="000E50EE">
        <w:rPr>
          <w:rFonts w:ascii="Times New Roman" w:hAnsi="Times New Roman" w:cs="Times New Roman"/>
        </w:rPr>
        <w:t xml:space="preserve"> </w:t>
      </w:r>
      <w:r w:rsidR="00DA223E">
        <w:rPr>
          <w:rFonts w:ascii="Times New Roman" w:hAnsi="Times New Roman" w:cs="Times New Roman"/>
        </w:rPr>
        <w:t>debts.</w:t>
      </w:r>
      <w:r w:rsidR="000E50EE">
        <w:rPr>
          <w:rFonts w:ascii="Times New Roman" w:hAnsi="Times New Roman" w:cs="Times New Roman"/>
        </w:rPr>
        <w:t xml:space="preserve"> The CJEU</w:t>
      </w:r>
      <w:r>
        <w:rPr>
          <w:rFonts w:ascii="Times New Roman" w:hAnsi="Times New Roman" w:cs="Times New Roman"/>
        </w:rPr>
        <w:t xml:space="preserve"> emphasised that the search engine is “liable to affect significantly the fundamental rights to privacy and to the protection of pe</w:t>
      </w:r>
      <w:r w:rsidR="00C41656">
        <w:rPr>
          <w:rFonts w:ascii="Times New Roman" w:hAnsi="Times New Roman" w:cs="Times New Roman"/>
        </w:rPr>
        <w:t>rsonal data”, stressing that:</w:t>
      </w:r>
      <w:r>
        <w:rPr>
          <w:rFonts w:ascii="Times New Roman" w:hAnsi="Times New Roman" w:cs="Times New Roman"/>
        </w:rPr>
        <w:t xml:space="preserve"> </w:t>
      </w:r>
    </w:p>
    <w:p w14:paraId="5B4176F7" w14:textId="623B88D8" w:rsidR="00BE5B5D" w:rsidRPr="00063CA8" w:rsidRDefault="00E0471C" w:rsidP="00063CA8">
      <w:pPr>
        <w:widowControl w:val="0"/>
        <w:autoSpaceDE w:val="0"/>
        <w:autoSpaceDN w:val="0"/>
        <w:adjustRightInd w:val="0"/>
        <w:ind w:left="720"/>
        <w:jc w:val="both"/>
        <w:rPr>
          <w:rFonts w:ascii="Times New Roman" w:hAnsi="Times New Roman" w:cs="Times New Roman"/>
        </w:rPr>
      </w:pPr>
      <w:r>
        <w:rPr>
          <w:rFonts w:ascii="Times New Roman" w:hAnsi="Times New Roman" w:cs="Times New Roman"/>
        </w:rPr>
        <w:t>“</w:t>
      </w:r>
      <w:r w:rsidR="00C41656">
        <w:rPr>
          <w:rFonts w:ascii="Times New Roman" w:hAnsi="Times New Roman" w:cs="Times New Roman"/>
        </w:rPr>
        <w:t xml:space="preserve">the </w:t>
      </w:r>
      <w:r>
        <w:rPr>
          <w:rFonts w:ascii="Times New Roman" w:hAnsi="Times New Roman" w:cs="Times New Roman"/>
        </w:rPr>
        <w:t>processing enables any internet user to obtain through the list of results a structured overview of the information relating to that individual that can be found on the internet — information which potentially concerns a vast number of aspects of his private life and which, without the search engine, could not have been interconnected or could have been only with great difficulty — and thereby to establish a more or less detailed profile of [the data subject]. Furthermore, the effect of the interference with those rights of the data subject is heightened on account of the important role played by the internet and search engines in modern society, which render the information in such a list of results ubiquitous…”.</w:t>
      </w:r>
      <w:r w:rsidR="000A5549">
        <w:rPr>
          <w:rStyle w:val="FootnoteReference"/>
          <w:rFonts w:ascii="Times New Roman" w:hAnsi="Times New Roman" w:cs="Times New Roman"/>
        </w:rPr>
        <w:footnoteReference w:id="99"/>
      </w:r>
      <w:r w:rsidR="00BE5B5D">
        <w:rPr>
          <w:rFonts w:ascii="Helvetica Neue" w:hAnsi="Helvetica Neue" w:cs="Helvetica Neue"/>
          <w:color w:val="FFFFFF"/>
        </w:rPr>
        <w:t xml:space="preserve"> thought I'd circle back with you: I'll arri</w:t>
      </w:r>
      <w:r w:rsidR="00513B90">
        <w:rPr>
          <w:rFonts w:ascii="Helvetica Neue" w:hAnsi="Helvetica Neue" w:cs="Helvetica Neue"/>
          <w:color w:val="FFFFFF"/>
        </w:rPr>
        <w:t>ve at 19.4</w:t>
      </w:r>
    </w:p>
    <w:p w14:paraId="19724F74" w14:textId="77777777" w:rsidR="005111AE" w:rsidRDefault="00063CA8" w:rsidP="003819DC">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Тhe final outcome of the decision is that if </w:t>
      </w:r>
      <w:r w:rsidR="00464F71" w:rsidRPr="00464F71">
        <w:rPr>
          <w:rFonts w:ascii="Times New Roman" w:hAnsi="Times New Roman" w:cs="Times New Roman"/>
        </w:rPr>
        <w:t xml:space="preserve">a person is searched for by name in Google’s search engine and even if the links lead to lawfully displayed material, Google </w:t>
      </w:r>
      <w:r>
        <w:rPr>
          <w:rFonts w:ascii="Times New Roman" w:hAnsi="Times New Roman" w:cs="Times New Roman"/>
        </w:rPr>
        <w:t>might need</w:t>
      </w:r>
      <w:r w:rsidR="00464F71" w:rsidRPr="00464F71">
        <w:rPr>
          <w:rFonts w:ascii="Times New Roman" w:hAnsi="Times New Roman" w:cs="Times New Roman"/>
        </w:rPr>
        <w:t xml:space="preserve"> to remove them if they </w:t>
      </w:r>
      <w:r w:rsidR="00754EA5">
        <w:rPr>
          <w:rFonts w:ascii="Times New Roman" w:hAnsi="Times New Roman" w:cs="Times New Roman"/>
        </w:rPr>
        <w:t xml:space="preserve">are deemed to </w:t>
      </w:r>
      <w:r w:rsidR="00464F71" w:rsidRPr="00464F71">
        <w:rPr>
          <w:rFonts w:ascii="Times New Roman" w:hAnsi="Times New Roman" w:cs="Times New Roman"/>
        </w:rPr>
        <w:t xml:space="preserve">contravene the provisions of EU data protection law. </w:t>
      </w:r>
      <w:r>
        <w:rPr>
          <w:rFonts w:ascii="Times New Roman" w:hAnsi="Times New Roman" w:cs="Times New Roman"/>
        </w:rPr>
        <w:lastRenderedPageBreak/>
        <w:t>By assessing the content of the information displayed in</w:t>
      </w:r>
      <w:r w:rsidR="00CB69AB">
        <w:rPr>
          <w:rFonts w:ascii="Times New Roman" w:hAnsi="Times New Roman" w:cs="Times New Roman"/>
        </w:rPr>
        <w:t xml:space="preserve"> order to determine its utility in the public interest, the CJEU </w:t>
      </w:r>
      <w:r w:rsidR="003819DC">
        <w:rPr>
          <w:rFonts w:ascii="Times New Roman" w:hAnsi="Times New Roman" w:cs="Times New Roman"/>
        </w:rPr>
        <w:t xml:space="preserve">has </w:t>
      </w:r>
      <w:r w:rsidR="00CB69AB">
        <w:rPr>
          <w:rFonts w:ascii="Times New Roman" w:hAnsi="Times New Roman" w:cs="Times New Roman"/>
        </w:rPr>
        <w:t xml:space="preserve">significantly deviated from the US understanding of content neutrality. </w:t>
      </w:r>
      <w:r w:rsidR="003819DC">
        <w:rPr>
          <w:rFonts w:ascii="Times New Roman" w:hAnsi="Times New Roman" w:cs="Times New Roman"/>
        </w:rPr>
        <w:t xml:space="preserve">Moreover, although access to information was implicitly balanced with data privacy rights, the Court did not explicitly mention the right to freedom of expression under Article 11 of the EU Charter. </w:t>
      </w:r>
      <w:r w:rsidR="002D511B">
        <w:rPr>
          <w:rFonts w:ascii="Times New Roman" w:hAnsi="Times New Roman" w:cs="Times New Roman"/>
        </w:rPr>
        <w:t xml:space="preserve">The decision was met with unequivocal </w:t>
      </w:r>
      <w:r w:rsidR="00E0471C">
        <w:rPr>
          <w:rFonts w:ascii="Times New Roman" w:hAnsi="Times New Roman" w:cs="Times New Roman"/>
        </w:rPr>
        <w:t xml:space="preserve">critique on the side of the American academic community. </w:t>
      </w:r>
      <w:r w:rsidR="000F14C4">
        <w:rPr>
          <w:rFonts w:ascii="Times New Roman" w:hAnsi="Times New Roman" w:cs="Times New Roman"/>
        </w:rPr>
        <w:t xml:space="preserve">Along with </w:t>
      </w:r>
      <w:r w:rsidR="000F14C4" w:rsidRPr="000F14C4">
        <w:rPr>
          <w:rFonts w:ascii="Times New Roman" w:hAnsi="Times New Roman" w:cs="Times New Roman"/>
          <w:i/>
        </w:rPr>
        <w:t>Google Spain</w:t>
      </w:r>
      <w:r w:rsidR="000F14C4">
        <w:rPr>
          <w:rFonts w:ascii="Times New Roman" w:hAnsi="Times New Roman" w:cs="Times New Roman"/>
        </w:rPr>
        <w:t xml:space="preserve"> and </w:t>
      </w:r>
      <w:r w:rsidR="000F14C4" w:rsidRPr="000F14C4">
        <w:rPr>
          <w:rFonts w:ascii="Times New Roman" w:hAnsi="Times New Roman" w:cs="Times New Roman"/>
          <w:i/>
        </w:rPr>
        <w:t>Schrem</w:t>
      </w:r>
      <w:r w:rsidR="000F14C4">
        <w:rPr>
          <w:rFonts w:ascii="Times New Roman" w:hAnsi="Times New Roman" w:cs="Times New Roman"/>
        </w:rPr>
        <w:t>s, recent serious antitrust fines against American technological giants like Apple and Google have further provoked the ire of the former U.S. democratic administration. In 2015 then President Obama stated: “…</w:t>
      </w:r>
      <w:r w:rsidR="000F14C4" w:rsidRPr="00140F8F">
        <w:rPr>
          <w:rFonts w:ascii="Times New Roman" w:hAnsi="Times New Roman" w:cs="Times New Roman"/>
        </w:rPr>
        <w:t>oftentimes what is portrayed as high-minded positions on issues sometimes is just des</w:t>
      </w:r>
      <w:r w:rsidR="000F14C4">
        <w:rPr>
          <w:rFonts w:ascii="Times New Roman" w:hAnsi="Times New Roman" w:cs="Times New Roman"/>
        </w:rPr>
        <w:t>igned to carve out some of [EU’s]</w:t>
      </w:r>
      <w:r w:rsidR="000F14C4" w:rsidRPr="00140F8F">
        <w:rPr>
          <w:rFonts w:ascii="Times New Roman" w:hAnsi="Times New Roman" w:cs="Times New Roman"/>
        </w:rPr>
        <w:t xml:space="preserve"> commercial interests."</w:t>
      </w:r>
      <w:r w:rsidR="000F14C4">
        <w:rPr>
          <w:rFonts w:ascii="Times New Roman" w:hAnsi="Times New Roman" w:cs="Times New Roman"/>
        </w:rPr>
        <w:t xml:space="preserve"> </w:t>
      </w:r>
    </w:p>
    <w:p w14:paraId="1400A998" w14:textId="515ECBD6" w:rsidR="008718F4" w:rsidRDefault="003819DC" w:rsidP="003819DC">
      <w:pPr>
        <w:widowControl w:val="0"/>
        <w:autoSpaceDE w:val="0"/>
        <w:autoSpaceDN w:val="0"/>
        <w:adjustRightInd w:val="0"/>
        <w:spacing w:line="360" w:lineRule="auto"/>
        <w:ind w:firstLine="360"/>
        <w:jc w:val="both"/>
        <w:rPr>
          <w:rFonts w:ascii="Times New Roman" w:hAnsi="Times New Roman" w:cs="Times New Roman"/>
        </w:rPr>
      </w:pPr>
      <w:r>
        <w:rPr>
          <w:rFonts w:ascii="Times New Roman" w:hAnsi="Times New Roman" w:cs="Times New Roman"/>
        </w:rPr>
        <w:t xml:space="preserve">Long before these </w:t>
      </w:r>
      <w:r w:rsidR="0032455A">
        <w:rPr>
          <w:rFonts w:ascii="Times New Roman" w:hAnsi="Times New Roman" w:cs="Times New Roman"/>
        </w:rPr>
        <w:t>recent</w:t>
      </w:r>
      <w:r>
        <w:rPr>
          <w:rFonts w:ascii="Times New Roman" w:hAnsi="Times New Roman" w:cs="Times New Roman"/>
        </w:rPr>
        <w:t xml:space="preserve"> </w:t>
      </w:r>
      <w:r w:rsidR="00C007C0">
        <w:rPr>
          <w:rFonts w:ascii="Times New Roman" w:hAnsi="Times New Roman" w:cs="Times New Roman"/>
        </w:rPr>
        <w:t>transatlantic</w:t>
      </w:r>
      <w:r w:rsidR="00140F8F">
        <w:rPr>
          <w:rFonts w:ascii="Times New Roman" w:hAnsi="Times New Roman" w:cs="Times New Roman"/>
        </w:rPr>
        <w:t xml:space="preserve"> data wars, </w:t>
      </w:r>
      <w:r w:rsidR="00C007C0">
        <w:rPr>
          <w:rFonts w:ascii="Times New Roman" w:hAnsi="Times New Roman" w:cs="Times New Roman"/>
        </w:rPr>
        <w:t>Europe has antagonized the U.S. in areas as diverse as disputes over the International Criminal Co</w:t>
      </w:r>
      <w:r w:rsidR="00D77266">
        <w:rPr>
          <w:rFonts w:ascii="Times New Roman" w:hAnsi="Times New Roman" w:cs="Times New Roman"/>
        </w:rPr>
        <w:t>urt, the Kyoto protocol (and more recently,</w:t>
      </w:r>
      <w:r w:rsidR="00C007C0">
        <w:rPr>
          <w:rFonts w:ascii="Times New Roman" w:hAnsi="Times New Roman" w:cs="Times New Roman"/>
        </w:rPr>
        <w:t xml:space="preserve"> the Paris agreement), </w:t>
      </w:r>
      <w:r w:rsidR="00D77266">
        <w:rPr>
          <w:rFonts w:ascii="Times New Roman" w:hAnsi="Times New Roman" w:cs="Times New Roman"/>
        </w:rPr>
        <w:t>as well as</w:t>
      </w:r>
      <w:r w:rsidR="006448BC">
        <w:rPr>
          <w:rFonts w:ascii="Times New Roman" w:hAnsi="Times New Roman" w:cs="Times New Roman"/>
        </w:rPr>
        <w:t xml:space="preserve"> the war in Iraq. In his analysis of the identitarian aspects of the failed Constitutional Treaty, von Bogdandy finds a simi</w:t>
      </w:r>
      <w:r w:rsidR="0017387D">
        <w:rPr>
          <w:rFonts w:ascii="Times New Roman" w:hAnsi="Times New Roman" w:cs="Times New Roman"/>
        </w:rPr>
        <w:t xml:space="preserve">lar trend by which </w:t>
      </w:r>
      <w:r w:rsidR="00585DE8">
        <w:rPr>
          <w:rFonts w:ascii="Times New Roman" w:hAnsi="Times New Roman" w:cs="Times New Roman"/>
        </w:rPr>
        <w:t xml:space="preserve">“[the] treaty </w:t>
      </w:r>
      <w:r w:rsidR="00585DE8" w:rsidRPr="00585DE8">
        <w:rPr>
          <w:rFonts w:ascii="Times New Roman" w:hAnsi="Times New Roman" w:cs="Times New Roman"/>
        </w:rPr>
        <w:t xml:space="preserve">affirms the notion that Europe can find its identity only in delimitation from, perhaps even by standing against, the </w:t>
      </w:r>
      <w:r w:rsidR="00585DE8">
        <w:rPr>
          <w:rFonts w:ascii="Times New Roman" w:hAnsi="Times New Roman" w:cs="Times New Roman"/>
        </w:rPr>
        <w:t>U.S. The delimitation arises…</w:t>
      </w:r>
      <w:r w:rsidR="00585DE8" w:rsidRPr="00585DE8">
        <w:rPr>
          <w:rFonts w:ascii="Times New Roman" w:hAnsi="Times New Roman" w:cs="Times New Roman"/>
        </w:rPr>
        <w:t xml:space="preserve"> </w:t>
      </w:r>
      <w:r w:rsidR="00585DE8">
        <w:rPr>
          <w:rFonts w:ascii="Times New Roman" w:hAnsi="Times New Roman" w:cs="Times New Roman"/>
        </w:rPr>
        <w:t xml:space="preserve">from the European social model…[and </w:t>
      </w:r>
      <w:r w:rsidR="00F277F3">
        <w:rPr>
          <w:rFonts w:ascii="Times New Roman" w:hAnsi="Times New Roman" w:cs="Times New Roman"/>
        </w:rPr>
        <w:t>the</w:t>
      </w:r>
      <w:r w:rsidR="00D77266">
        <w:rPr>
          <w:rFonts w:ascii="Times New Roman" w:hAnsi="Times New Roman" w:cs="Times New Roman"/>
        </w:rPr>
        <w:t xml:space="preserve"> </w:t>
      </w:r>
      <w:r w:rsidR="00F277F3">
        <w:rPr>
          <w:rFonts w:ascii="Times New Roman" w:hAnsi="Times New Roman" w:cs="Times New Roman"/>
        </w:rPr>
        <w:t xml:space="preserve">treaty’s </w:t>
      </w:r>
      <w:r w:rsidR="00D77266">
        <w:rPr>
          <w:rFonts w:ascii="Times New Roman" w:hAnsi="Times New Roman" w:cs="Times New Roman"/>
        </w:rPr>
        <w:t xml:space="preserve">mandate for the assertion of </w:t>
      </w:r>
      <w:r w:rsidR="00585DE8">
        <w:rPr>
          <w:rFonts w:ascii="Times New Roman" w:hAnsi="Times New Roman" w:cs="Times New Roman"/>
        </w:rPr>
        <w:t>EU’s</w:t>
      </w:r>
      <w:r w:rsidR="00D77266">
        <w:rPr>
          <w:rFonts w:ascii="Times New Roman" w:hAnsi="Times New Roman" w:cs="Times New Roman"/>
        </w:rPr>
        <w:t xml:space="preserve"> interests and values internationally</w:t>
      </w:r>
      <w:r w:rsidR="00585DE8">
        <w:rPr>
          <w:rFonts w:ascii="Times New Roman" w:hAnsi="Times New Roman" w:cs="Times New Roman"/>
        </w:rPr>
        <w:t>].”</w:t>
      </w:r>
      <w:r w:rsidR="002136E9">
        <w:rPr>
          <w:rStyle w:val="FootnoteReference"/>
          <w:rFonts w:ascii="Times New Roman" w:hAnsi="Times New Roman" w:cs="Times New Roman"/>
        </w:rPr>
        <w:footnoteReference w:id="100"/>
      </w:r>
      <w:r w:rsidR="000F14C4">
        <w:rPr>
          <w:rFonts w:ascii="Times New Roman" w:hAnsi="Times New Roman" w:cs="Times New Roman"/>
        </w:rPr>
        <w:t xml:space="preserve"> </w:t>
      </w:r>
    </w:p>
    <w:p w14:paraId="5FB687AE" w14:textId="77777777" w:rsidR="003819DC" w:rsidRDefault="003819DC" w:rsidP="003819DC">
      <w:pPr>
        <w:widowControl w:val="0"/>
        <w:autoSpaceDE w:val="0"/>
        <w:autoSpaceDN w:val="0"/>
        <w:adjustRightInd w:val="0"/>
        <w:spacing w:line="360" w:lineRule="auto"/>
        <w:jc w:val="both"/>
        <w:rPr>
          <w:rFonts w:ascii="Times New Roman" w:hAnsi="Times New Roman" w:cs="Times New Roman"/>
        </w:rPr>
      </w:pPr>
    </w:p>
    <w:p w14:paraId="387FC360" w14:textId="77777777" w:rsidR="00F23BED" w:rsidRDefault="00F31141" w:rsidP="00F23BED">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2.a. Unpacking Data Privacy: Self-determination and Democratic Accountability</w:t>
      </w:r>
    </w:p>
    <w:p w14:paraId="2C5E7818" w14:textId="77777777" w:rsidR="00F23BED" w:rsidRDefault="00F23BED" w:rsidP="00F23BED">
      <w:pPr>
        <w:widowControl w:val="0"/>
        <w:autoSpaceDE w:val="0"/>
        <w:autoSpaceDN w:val="0"/>
        <w:adjustRightInd w:val="0"/>
        <w:spacing w:line="360" w:lineRule="auto"/>
        <w:ind w:firstLine="360"/>
        <w:jc w:val="both"/>
        <w:rPr>
          <w:rFonts w:ascii="Times New Roman" w:hAnsi="Times New Roman" w:cs="Times New Roman"/>
          <w:spacing w:val="-2"/>
        </w:rPr>
      </w:pPr>
    </w:p>
    <w:p w14:paraId="7BF0C8D4" w14:textId="7BC3A00F" w:rsidR="00386CCC" w:rsidRDefault="00B4286E" w:rsidP="00D55ACE">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Privacy and data protection have been broadly connected to informational self-determination and the development of autonomous personality in a landmark decision of the German Federal Constitutional Court,</w:t>
      </w:r>
      <w:r>
        <w:rPr>
          <w:rStyle w:val="FootnoteReference"/>
          <w:rFonts w:ascii="Times New Roman" w:hAnsi="Times New Roman" w:cs="Times New Roman"/>
          <w:spacing w:val="-2"/>
        </w:rPr>
        <w:footnoteReference w:id="101"/>
      </w:r>
      <w:r>
        <w:rPr>
          <w:rFonts w:ascii="Times New Roman" w:hAnsi="Times New Roman" w:cs="Times New Roman"/>
          <w:spacing w:val="-2"/>
        </w:rPr>
        <w:t xml:space="preserve"> and have also been linked to dignitary concerns. </w:t>
      </w:r>
      <w:r w:rsidRPr="009A4020">
        <w:rPr>
          <w:rFonts w:ascii="Times New Roman" w:hAnsi="Times New Roman" w:cs="Times New Roman"/>
          <w:spacing w:val="-2"/>
        </w:rPr>
        <w:t xml:space="preserve">The </w:t>
      </w:r>
      <w:r>
        <w:rPr>
          <w:rFonts w:ascii="Times New Roman" w:hAnsi="Times New Roman" w:cs="Times New Roman"/>
          <w:spacing w:val="-2"/>
        </w:rPr>
        <w:t>ECtHR has yet to ascribe</w:t>
      </w:r>
      <w:r w:rsidRPr="009A4020">
        <w:rPr>
          <w:rFonts w:ascii="Times New Roman" w:hAnsi="Times New Roman" w:cs="Times New Roman"/>
          <w:spacing w:val="-2"/>
        </w:rPr>
        <w:t xml:space="preserve"> a broader democratic value to</w:t>
      </w:r>
      <w:r>
        <w:rPr>
          <w:rFonts w:ascii="Times New Roman" w:hAnsi="Times New Roman" w:cs="Times New Roman"/>
          <w:spacing w:val="-2"/>
        </w:rPr>
        <w:t xml:space="preserve"> privacy</w:t>
      </w:r>
      <w:r w:rsidRPr="009A4020">
        <w:rPr>
          <w:rFonts w:ascii="Times New Roman" w:hAnsi="Times New Roman" w:cs="Times New Roman"/>
          <w:spacing w:val="-2"/>
        </w:rPr>
        <w:t>, and as pointed out by Kirsty Hughes, the Court associates the right to privacy with</w:t>
      </w:r>
      <w:r>
        <w:rPr>
          <w:rFonts w:ascii="Times New Roman" w:hAnsi="Times New Roman" w:cs="Times New Roman"/>
          <w:spacing w:val="-2"/>
        </w:rPr>
        <w:t xml:space="preserve"> </w:t>
      </w:r>
      <w:r w:rsidRPr="009A4020">
        <w:rPr>
          <w:rFonts w:ascii="Times New Roman" w:hAnsi="Times New Roman" w:cs="Times New Roman"/>
          <w:spacing w:val="-2"/>
        </w:rPr>
        <w:t>individual interests such as “physical and psychological integrity” and the “right to identity and</w:t>
      </w:r>
      <w:r>
        <w:rPr>
          <w:rFonts w:ascii="Times New Roman" w:hAnsi="Times New Roman" w:cs="Times New Roman"/>
          <w:spacing w:val="-2"/>
        </w:rPr>
        <w:t xml:space="preserve"> </w:t>
      </w:r>
      <w:r w:rsidRPr="009A4020">
        <w:rPr>
          <w:rFonts w:ascii="Times New Roman" w:hAnsi="Times New Roman" w:cs="Times New Roman"/>
          <w:spacing w:val="-2"/>
        </w:rPr>
        <w:t>personal development”</w:t>
      </w:r>
      <w:r>
        <w:rPr>
          <w:rFonts w:ascii="Times New Roman" w:hAnsi="Times New Roman" w:cs="Times New Roman"/>
          <w:spacing w:val="-2"/>
        </w:rPr>
        <w:t xml:space="preserve">. </w:t>
      </w:r>
      <w:r w:rsidRPr="00B4286E">
        <w:rPr>
          <w:rFonts w:ascii="Times New Roman" w:hAnsi="Times New Roman" w:cs="Times New Roman"/>
          <w:spacing w:val="-2"/>
        </w:rPr>
        <w:t>However, nex</w:t>
      </w:r>
      <w:r w:rsidR="00EC35C2">
        <w:rPr>
          <w:rFonts w:ascii="Times New Roman" w:hAnsi="Times New Roman" w:cs="Times New Roman"/>
          <w:spacing w:val="-2"/>
        </w:rPr>
        <w:t xml:space="preserve">t to the status of privacy as an individual </w:t>
      </w:r>
      <w:r w:rsidRPr="00B4286E">
        <w:rPr>
          <w:rFonts w:ascii="Times New Roman" w:hAnsi="Times New Roman" w:cs="Times New Roman"/>
          <w:spacing w:val="-2"/>
        </w:rPr>
        <w:t>right, recent</w:t>
      </w:r>
      <w:r>
        <w:rPr>
          <w:rFonts w:ascii="Times New Roman" w:hAnsi="Times New Roman" w:cs="Times New Roman"/>
          <w:spacing w:val="-2"/>
        </w:rPr>
        <w:t xml:space="preserve"> </w:t>
      </w:r>
      <w:r w:rsidRPr="00B4286E">
        <w:rPr>
          <w:rFonts w:ascii="Times New Roman" w:hAnsi="Times New Roman" w:cs="Times New Roman"/>
          <w:spacing w:val="-2"/>
        </w:rPr>
        <w:t xml:space="preserve">accounts have started advancing its significance as a collective good and a </w:t>
      </w:r>
      <w:r w:rsidRPr="00EC35C2">
        <w:rPr>
          <w:rFonts w:ascii="Times New Roman" w:hAnsi="Times New Roman" w:cs="Times New Roman"/>
          <w:i/>
          <w:spacing w:val="-2"/>
        </w:rPr>
        <w:t>sine qua non</w:t>
      </w:r>
      <w:r w:rsidRPr="00B4286E">
        <w:rPr>
          <w:rFonts w:ascii="Times New Roman" w:hAnsi="Times New Roman" w:cs="Times New Roman"/>
          <w:spacing w:val="-2"/>
        </w:rPr>
        <w:t xml:space="preserve"> for</w:t>
      </w:r>
      <w:r>
        <w:rPr>
          <w:rFonts w:ascii="Times New Roman" w:hAnsi="Times New Roman" w:cs="Times New Roman"/>
          <w:spacing w:val="-2"/>
        </w:rPr>
        <w:t xml:space="preserve"> </w:t>
      </w:r>
      <w:r w:rsidRPr="00B4286E">
        <w:rPr>
          <w:rFonts w:ascii="Times New Roman" w:hAnsi="Times New Roman" w:cs="Times New Roman"/>
          <w:spacing w:val="-2"/>
        </w:rPr>
        <w:t xml:space="preserve">democracy. Instead of </w:t>
      </w:r>
      <w:r w:rsidRPr="00B4286E">
        <w:rPr>
          <w:rFonts w:ascii="Times New Roman" w:hAnsi="Times New Roman" w:cs="Times New Roman"/>
          <w:spacing w:val="-2"/>
        </w:rPr>
        <w:lastRenderedPageBreak/>
        <w:t>an often mistaken degeneration of priv</w:t>
      </w:r>
      <w:r>
        <w:rPr>
          <w:rFonts w:ascii="Times New Roman" w:hAnsi="Times New Roman" w:cs="Times New Roman"/>
          <w:spacing w:val="-2"/>
        </w:rPr>
        <w:t xml:space="preserve">acy as an ultra individualistic </w:t>
      </w:r>
      <w:r w:rsidRPr="00B4286E">
        <w:rPr>
          <w:rFonts w:ascii="Times New Roman" w:hAnsi="Times New Roman" w:cs="Times New Roman"/>
          <w:spacing w:val="-2"/>
        </w:rPr>
        <w:t>value that</w:t>
      </w:r>
      <w:r>
        <w:rPr>
          <w:rFonts w:ascii="Times New Roman" w:hAnsi="Times New Roman" w:cs="Times New Roman"/>
          <w:spacing w:val="-2"/>
        </w:rPr>
        <w:t xml:space="preserve"> </w:t>
      </w:r>
      <w:r w:rsidRPr="00B4286E">
        <w:rPr>
          <w:rFonts w:ascii="Times New Roman" w:hAnsi="Times New Roman" w:cs="Times New Roman"/>
          <w:spacing w:val="-2"/>
        </w:rPr>
        <w:t>hampers the common interest in security or the right to freedom of speech,</w:t>
      </w:r>
      <w:r w:rsidR="00EC35C2">
        <w:rPr>
          <w:rFonts w:ascii="Times New Roman" w:hAnsi="Times New Roman" w:cs="Times New Roman"/>
          <w:spacing w:val="-2"/>
        </w:rPr>
        <w:t xml:space="preserve"> Paul Schwartz has </w:t>
      </w:r>
      <w:r w:rsidR="00650B83">
        <w:rPr>
          <w:rFonts w:ascii="Times New Roman" w:hAnsi="Times New Roman" w:cs="Times New Roman"/>
          <w:spacing w:val="-2"/>
        </w:rPr>
        <w:t xml:space="preserve">noted that </w:t>
      </w:r>
      <w:r w:rsidR="00650B83" w:rsidRPr="00650B83">
        <w:rPr>
          <w:rFonts w:ascii="Times New Roman" w:hAnsi="Times New Roman" w:cs="Times New Roman"/>
          <w:spacing w:val="-2"/>
        </w:rPr>
        <w:t>novel methods of civic engagement and democratic participation on the internet can be endangered by</w:t>
      </w:r>
      <w:r w:rsidR="00650B83">
        <w:rPr>
          <w:rFonts w:ascii="Times New Roman" w:hAnsi="Times New Roman" w:cs="Times New Roman"/>
          <w:spacing w:val="-2"/>
        </w:rPr>
        <w:t xml:space="preserve"> </w:t>
      </w:r>
      <w:r w:rsidR="00650B83" w:rsidRPr="00650B83">
        <w:rPr>
          <w:rFonts w:ascii="Times New Roman" w:hAnsi="Times New Roman" w:cs="Times New Roman"/>
          <w:spacing w:val="-2"/>
        </w:rPr>
        <w:t>the lack of robust privacy regulation</w:t>
      </w:r>
      <w:r w:rsidR="0068612C">
        <w:rPr>
          <w:rFonts w:ascii="Times New Roman" w:hAnsi="Times New Roman" w:cs="Times New Roman"/>
          <w:spacing w:val="-2"/>
        </w:rPr>
        <w:t xml:space="preserve">. From </w:t>
      </w:r>
      <w:r w:rsidR="0068612C" w:rsidRPr="0068612C">
        <w:rPr>
          <w:rFonts w:ascii="Times New Roman" w:hAnsi="Times New Roman" w:cs="Times New Roman"/>
          <w:spacing w:val="-2"/>
        </w:rPr>
        <w:t>this point of view privacy is but a Janus-faced</w:t>
      </w:r>
      <w:r w:rsidR="0068612C">
        <w:rPr>
          <w:rFonts w:ascii="Times New Roman" w:hAnsi="Times New Roman" w:cs="Times New Roman"/>
          <w:spacing w:val="-2"/>
        </w:rPr>
        <w:t xml:space="preserve"> </w:t>
      </w:r>
      <w:r w:rsidR="0068612C" w:rsidRPr="0068612C">
        <w:rPr>
          <w:rFonts w:ascii="Times New Roman" w:hAnsi="Times New Roman" w:cs="Times New Roman"/>
          <w:spacing w:val="-2"/>
        </w:rPr>
        <w:t>freedom of expression: the internet’s potential to promote democratic discourse would be hampered by</w:t>
      </w:r>
      <w:r w:rsidR="0068612C">
        <w:rPr>
          <w:rFonts w:ascii="Times New Roman" w:hAnsi="Times New Roman" w:cs="Times New Roman"/>
          <w:spacing w:val="-2"/>
        </w:rPr>
        <w:t xml:space="preserve"> </w:t>
      </w:r>
      <w:r w:rsidR="0068612C" w:rsidRPr="0068612C">
        <w:rPr>
          <w:rFonts w:ascii="Times New Roman" w:hAnsi="Times New Roman" w:cs="Times New Roman"/>
          <w:spacing w:val="-2"/>
        </w:rPr>
        <w:t>the loss of privacy, privacy being a precondition for the exercise of free speech. Although perhaps at</w:t>
      </w:r>
      <w:r w:rsidR="0068612C">
        <w:rPr>
          <w:rFonts w:ascii="Times New Roman" w:hAnsi="Times New Roman" w:cs="Times New Roman"/>
          <w:spacing w:val="-2"/>
        </w:rPr>
        <w:t xml:space="preserve"> </w:t>
      </w:r>
      <w:r w:rsidR="0068612C" w:rsidRPr="0068612C">
        <w:rPr>
          <w:rFonts w:ascii="Times New Roman" w:hAnsi="Times New Roman" w:cs="Times New Roman"/>
          <w:spacing w:val="-2"/>
        </w:rPr>
        <w:t>first sight counterintuitive, the idea that privacy and free speech are complimentary, rather than</w:t>
      </w:r>
      <w:r w:rsidR="00386CCC">
        <w:rPr>
          <w:rFonts w:ascii="Times New Roman" w:hAnsi="Times New Roman" w:cs="Times New Roman"/>
          <w:spacing w:val="-2"/>
        </w:rPr>
        <w:t xml:space="preserve"> </w:t>
      </w:r>
      <w:r w:rsidR="0068612C" w:rsidRPr="0068612C">
        <w:rPr>
          <w:rFonts w:ascii="Times New Roman" w:hAnsi="Times New Roman" w:cs="Times New Roman"/>
          <w:spacing w:val="-2"/>
        </w:rPr>
        <w:t>opposing values, transpires both from case law and c</w:t>
      </w:r>
      <w:r w:rsidR="00386CCC">
        <w:rPr>
          <w:rFonts w:ascii="Times New Roman" w:hAnsi="Times New Roman" w:cs="Times New Roman"/>
          <w:spacing w:val="-2"/>
        </w:rPr>
        <w:t>omparative legal analysis.</w:t>
      </w:r>
      <w:r w:rsidR="0068612C" w:rsidRPr="0068612C">
        <w:rPr>
          <w:rFonts w:ascii="Times New Roman" w:hAnsi="Times New Roman" w:cs="Times New Roman"/>
          <w:spacing w:val="-2"/>
        </w:rPr>
        <w:t xml:space="preserve"> </w:t>
      </w:r>
      <w:r w:rsidR="00386CCC">
        <w:rPr>
          <w:rFonts w:ascii="Times New Roman" w:hAnsi="Times New Roman" w:cs="Times New Roman"/>
          <w:spacing w:val="-2"/>
        </w:rPr>
        <w:t xml:space="preserve">Currently, the ECtHR is about to decide on a pending case </w:t>
      </w:r>
      <w:r w:rsidR="00F23BED" w:rsidRPr="003178D7">
        <w:rPr>
          <w:rFonts w:ascii="Times New Roman" w:hAnsi="Times New Roman" w:cs="Times New Roman"/>
          <w:spacing w:val="-2"/>
        </w:rPr>
        <w:t>on an application by the British Bureau for Investigative Journalism under both articles 8 and 10 (right</w:t>
      </w:r>
      <w:r w:rsidR="003178D7">
        <w:rPr>
          <w:rFonts w:ascii="Times New Roman" w:hAnsi="Times New Roman" w:cs="Times New Roman"/>
          <w:spacing w:val="-2"/>
        </w:rPr>
        <w:t>s</w:t>
      </w:r>
      <w:r w:rsidR="00F23BED" w:rsidRPr="003178D7">
        <w:rPr>
          <w:rFonts w:ascii="Times New Roman" w:hAnsi="Times New Roman" w:cs="Times New Roman"/>
          <w:spacing w:val="-2"/>
        </w:rPr>
        <w:t xml:space="preserve"> to privacy and freedom of expression under </w:t>
      </w:r>
      <w:r w:rsidR="005111AE">
        <w:rPr>
          <w:rFonts w:ascii="Times New Roman" w:hAnsi="Times New Roman" w:cs="Times New Roman"/>
          <w:spacing w:val="-2"/>
        </w:rPr>
        <w:t xml:space="preserve">the </w:t>
      </w:r>
      <w:r w:rsidR="00F23BED" w:rsidRPr="003178D7">
        <w:rPr>
          <w:rFonts w:ascii="Times New Roman" w:hAnsi="Times New Roman" w:cs="Times New Roman"/>
          <w:spacing w:val="-2"/>
        </w:rPr>
        <w:t xml:space="preserve">Convention). In the aftermath of the Snowden revelations in 2014, the Bureau challenged the UK’s gathering and handling of directly intercepted data and metadata for failure to protect the confidentiality of journalistic sources. </w:t>
      </w:r>
      <w:r w:rsidR="00A11F74">
        <w:rPr>
          <w:rFonts w:ascii="Times New Roman" w:hAnsi="Times New Roman" w:cs="Times New Roman"/>
          <w:spacing w:val="-2"/>
        </w:rPr>
        <w:t xml:space="preserve">Similarly, although the CJEU did not mention </w:t>
      </w:r>
      <w:r w:rsidR="005111AE">
        <w:rPr>
          <w:rFonts w:ascii="Times New Roman" w:hAnsi="Times New Roman" w:cs="Times New Roman"/>
          <w:spacing w:val="-2"/>
        </w:rPr>
        <w:t xml:space="preserve">freedom of expression in </w:t>
      </w:r>
      <w:r w:rsidR="005111AE" w:rsidRPr="005111AE">
        <w:rPr>
          <w:rFonts w:ascii="Times New Roman" w:hAnsi="Times New Roman" w:cs="Times New Roman"/>
          <w:i/>
          <w:spacing w:val="-2"/>
        </w:rPr>
        <w:t>Google Spain</w:t>
      </w:r>
      <w:r w:rsidR="005111AE">
        <w:rPr>
          <w:rFonts w:ascii="Times New Roman" w:hAnsi="Times New Roman" w:cs="Times New Roman"/>
          <w:spacing w:val="-2"/>
        </w:rPr>
        <w:t xml:space="preserve">, it has evoked it on its own motion in the </w:t>
      </w:r>
      <w:r w:rsidR="005111AE" w:rsidRPr="005111AE">
        <w:rPr>
          <w:rFonts w:ascii="Times New Roman" w:hAnsi="Times New Roman" w:cs="Times New Roman"/>
          <w:i/>
          <w:spacing w:val="-2"/>
        </w:rPr>
        <w:t>Tele Sverige</w:t>
      </w:r>
      <w:r w:rsidR="005111AE">
        <w:rPr>
          <w:rFonts w:ascii="Times New Roman" w:hAnsi="Times New Roman" w:cs="Times New Roman"/>
          <w:spacing w:val="-2"/>
        </w:rPr>
        <w:t xml:space="preserve"> case. </w:t>
      </w:r>
      <w:r w:rsidR="00D55ACE" w:rsidRPr="0068612C">
        <w:rPr>
          <w:rFonts w:ascii="Times New Roman" w:hAnsi="Times New Roman" w:cs="Times New Roman"/>
          <w:spacing w:val="-2"/>
        </w:rPr>
        <w:t>As Neil Richards has</w:t>
      </w:r>
      <w:r w:rsidR="00D55ACE">
        <w:rPr>
          <w:rFonts w:ascii="Times New Roman" w:hAnsi="Times New Roman" w:cs="Times New Roman"/>
          <w:spacing w:val="-2"/>
        </w:rPr>
        <w:t xml:space="preserve"> </w:t>
      </w:r>
      <w:r w:rsidR="00D55ACE" w:rsidRPr="0068612C">
        <w:rPr>
          <w:rFonts w:ascii="Times New Roman" w:hAnsi="Times New Roman" w:cs="Times New Roman"/>
          <w:spacing w:val="-2"/>
        </w:rPr>
        <w:t>it, “unconstrained surveillance, especially of our intellectual activities, threatens a cognitive revolution</w:t>
      </w:r>
      <w:r w:rsidR="00D55ACE">
        <w:rPr>
          <w:rFonts w:ascii="Times New Roman" w:hAnsi="Times New Roman" w:cs="Times New Roman"/>
          <w:spacing w:val="-2"/>
        </w:rPr>
        <w:t xml:space="preserve"> </w:t>
      </w:r>
      <w:r w:rsidR="00D55ACE" w:rsidRPr="0068612C">
        <w:rPr>
          <w:rFonts w:ascii="Times New Roman" w:hAnsi="Times New Roman" w:cs="Times New Roman"/>
          <w:spacing w:val="-2"/>
        </w:rPr>
        <w:t>that cuts at the core of the freedom of the mind”</w:t>
      </w:r>
      <w:r w:rsidR="00D55ACE">
        <w:rPr>
          <w:rFonts w:ascii="Times New Roman" w:hAnsi="Times New Roman" w:cs="Times New Roman"/>
          <w:spacing w:val="-2"/>
        </w:rPr>
        <w:t>.</w:t>
      </w:r>
      <w:r w:rsidR="00D55ACE">
        <w:rPr>
          <w:rStyle w:val="FootnoteReference"/>
          <w:rFonts w:ascii="Times New Roman" w:hAnsi="Times New Roman" w:cs="Times New Roman"/>
          <w:spacing w:val="-2"/>
        </w:rPr>
        <w:footnoteReference w:id="102"/>
      </w:r>
      <w:r w:rsidR="00D55ACE">
        <w:rPr>
          <w:rFonts w:ascii="Times New Roman" w:hAnsi="Times New Roman" w:cs="Times New Roman"/>
          <w:spacing w:val="-2"/>
        </w:rPr>
        <w:t xml:space="preserve"> </w:t>
      </w:r>
      <w:r w:rsidR="00F23BED" w:rsidRPr="003178D7">
        <w:rPr>
          <w:rFonts w:ascii="Times New Roman" w:hAnsi="Times New Roman" w:cs="Times New Roman"/>
          <w:spacing w:val="-2"/>
        </w:rPr>
        <w:t>If anything, privacy appears to be co</w:t>
      </w:r>
      <w:r w:rsidR="00D55ACE">
        <w:rPr>
          <w:rFonts w:ascii="Times New Roman" w:hAnsi="Times New Roman" w:cs="Times New Roman"/>
          <w:spacing w:val="-2"/>
        </w:rPr>
        <w:t>-</w:t>
      </w:r>
      <w:r w:rsidR="00F23BED" w:rsidRPr="003178D7">
        <w:rPr>
          <w:rFonts w:ascii="Times New Roman" w:hAnsi="Times New Roman" w:cs="Times New Roman"/>
          <w:spacing w:val="-2"/>
        </w:rPr>
        <w:t>constitutive of free speech.</w:t>
      </w:r>
    </w:p>
    <w:p w14:paraId="4806763B" w14:textId="5439CD74" w:rsidR="004F4E0A" w:rsidRDefault="005C44FB" w:rsidP="0018401A">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The political limb of data privacy rights has a particula</w:t>
      </w:r>
      <w:r w:rsidR="006C463B">
        <w:rPr>
          <w:rFonts w:ascii="Times New Roman" w:hAnsi="Times New Roman" w:cs="Times New Roman"/>
          <w:spacing w:val="-2"/>
        </w:rPr>
        <w:t>r historical pedigree in Europe where</w:t>
      </w:r>
      <w:r w:rsidR="00D070FA">
        <w:rPr>
          <w:rFonts w:ascii="Times New Roman" w:hAnsi="Times New Roman" w:cs="Times New Roman"/>
          <w:spacing w:val="-2"/>
        </w:rPr>
        <w:t xml:space="preserve"> the development of p</w:t>
      </w:r>
      <w:r w:rsidR="00AA7890">
        <w:rPr>
          <w:rFonts w:ascii="Times New Roman" w:hAnsi="Times New Roman" w:cs="Times New Roman"/>
          <w:spacing w:val="-2"/>
        </w:rPr>
        <w:t xml:space="preserve">rivacy and data protection </w:t>
      </w:r>
      <w:r w:rsidR="00D070FA">
        <w:rPr>
          <w:rFonts w:ascii="Times New Roman" w:hAnsi="Times New Roman" w:cs="Times New Roman"/>
          <w:spacing w:val="-2"/>
        </w:rPr>
        <w:t>rights is</w:t>
      </w:r>
      <w:r w:rsidR="00693315">
        <w:rPr>
          <w:rFonts w:ascii="Times New Roman" w:hAnsi="Times New Roman" w:cs="Times New Roman"/>
          <w:spacing w:val="-2"/>
        </w:rPr>
        <w:t xml:space="preserve"> </w:t>
      </w:r>
      <w:r w:rsidR="00D070FA">
        <w:rPr>
          <w:rFonts w:ascii="Times New Roman" w:hAnsi="Times New Roman" w:cs="Times New Roman"/>
          <w:spacing w:val="-2"/>
        </w:rPr>
        <w:t xml:space="preserve">connected to the atrocities of World </w:t>
      </w:r>
      <w:r w:rsidR="00421191">
        <w:rPr>
          <w:rFonts w:ascii="Times New Roman" w:hAnsi="Times New Roman" w:cs="Times New Roman"/>
          <w:spacing w:val="-2"/>
        </w:rPr>
        <w:t>War II, and the heightened sensitivity toward data gathering practices of the secret police in Germany. In addition, the totalita</w:t>
      </w:r>
      <w:r w:rsidR="00F86DF9">
        <w:rPr>
          <w:rFonts w:ascii="Times New Roman" w:hAnsi="Times New Roman" w:cs="Times New Roman"/>
          <w:spacing w:val="-2"/>
        </w:rPr>
        <w:t xml:space="preserve">rian past of Eastern Europe, as well as </w:t>
      </w:r>
      <w:r w:rsidR="00421191">
        <w:rPr>
          <w:rFonts w:ascii="Times New Roman" w:hAnsi="Times New Roman" w:cs="Times New Roman"/>
          <w:spacing w:val="-2"/>
        </w:rPr>
        <w:t xml:space="preserve">the authoritarian </w:t>
      </w:r>
      <w:r w:rsidR="005111AE">
        <w:rPr>
          <w:rFonts w:ascii="Times New Roman" w:hAnsi="Times New Roman" w:cs="Times New Roman"/>
          <w:spacing w:val="-2"/>
        </w:rPr>
        <w:t xml:space="preserve">military </w:t>
      </w:r>
      <w:r w:rsidR="00693315">
        <w:rPr>
          <w:rFonts w:ascii="Times New Roman" w:hAnsi="Times New Roman" w:cs="Times New Roman"/>
          <w:spacing w:val="-2"/>
        </w:rPr>
        <w:t>regi</w:t>
      </w:r>
      <w:r w:rsidR="00597A9B">
        <w:rPr>
          <w:rFonts w:ascii="Times New Roman" w:hAnsi="Times New Roman" w:cs="Times New Roman"/>
          <w:spacing w:val="-2"/>
        </w:rPr>
        <w:t>mes in Southern Europe</w:t>
      </w:r>
      <w:r w:rsidR="008F0741">
        <w:rPr>
          <w:rFonts w:ascii="Times New Roman" w:hAnsi="Times New Roman" w:cs="Times New Roman"/>
          <w:spacing w:val="-2"/>
        </w:rPr>
        <w:t>an</w:t>
      </w:r>
      <w:r w:rsidR="00E02E77">
        <w:rPr>
          <w:rFonts w:ascii="Times New Roman" w:hAnsi="Times New Roman" w:cs="Times New Roman"/>
          <w:spacing w:val="-2"/>
        </w:rPr>
        <w:t xml:space="preserve"> states</w:t>
      </w:r>
      <w:r w:rsidR="00597A9B">
        <w:rPr>
          <w:rFonts w:ascii="Times New Roman" w:hAnsi="Times New Roman" w:cs="Times New Roman"/>
          <w:spacing w:val="-2"/>
        </w:rPr>
        <w:t xml:space="preserve"> make the commitment to data privacy </w:t>
      </w:r>
      <w:r w:rsidR="00072777">
        <w:rPr>
          <w:rFonts w:ascii="Times New Roman" w:hAnsi="Times New Roman" w:cs="Times New Roman"/>
          <w:spacing w:val="-2"/>
        </w:rPr>
        <w:t xml:space="preserve">for political accountability </w:t>
      </w:r>
      <w:r w:rsidR="00597A9B">
        <w:rPr>
          <w:rFonts w:ascii="Times New Roman" w:hAnsi="Times New Roman" w:cs="Times New Roman"/>
          <w:spacing w:val="-2"/>
        </w:rPr>
        <w:t xml:space="preserve">seem </w:t>
      </w:r>
      <w:r w:rsidR="00B4286E">
        <w:rPr>
          <w:rFonts w:ascii="Times New Roman" w:hAnsi="Times New Roman" w:cs="Times New Roman"/>
          <w:spacing w:val="-2"/>
        </w:rPr>
        <w:t>especially important</w:t>
      </w:r>
      <w:r w:rsidR="00597A9B">
        <w:rPr>
          <w:rFonts w:ascii="Times New Roman" w:hAnsi="Times New Roman" w:cs="Times New Roman"/>
          <w:spacing w:val="-2"/>
        </w:rPr>
        <w:t xml:space="preserve">. </w:t>
      </w:r>
      <w:r w:rsidR="00394DA1">
        <w:rPr>
          <w:rFonts w:ascii="Times New Roman" w:hAnsi="Times New Roman" w:cs="Times New Roman"/>
          <w:spacing w:val="-2"/>
        </w:rPr>
        <w:t>Privacy has been recognized as a general principle of EU law</w:t>
      </w:r>
      <w:r w:rsidR="00B4286E">
        <w:rPr>
          <w:rFonts w:ascii="Times New Roman" w:hAnsi="Times New Roman" w:cs="Times New Roman"/>
          <w:spacing w:val="-2"/>
        </w:rPr>
        <w:t xml:space="preserve"> by the CJEU even before the adoption of the EU Charter</w:t>
      </w:r>
      <w:r w:rsidR="00394DA1">
        <w:rPr>
          <w:rFonts w:ascii="Times New Roman" w:hAnsi="Times New Roman" w:cs="Times New Roman"/>
          <w:spacing w:val="-2"/>
        </w:rPr>
        <w:t xml:space="preserve">, and even though the same cannot be said for data protection, the latter right exists in the national constitutions or through judicial interpretation in several </w:t>
      </w:r>
      <w:r w:rsidR="008F0741">
        <w:rPr>
          <w:rFonts w:ascii="Times New Roman" w:hAnsi="Times New Roman" w:cs="Times New Roman"/>
          <w:spacing w:val="-2"/>
        </w:rPr>
        <w:t xml:space="preserve">of the </w:t>
      </w:r>
      <w:r w:rsidR="00394DA1">
        <w:rPr>
          <w:rFonts w:ascii="Times New Roman" w:hAnsi="Times New Roman" w:cs="Times New Roman"/>
          <w:spacing w:val="-2"/>
        </w:rPr>
        <w:t>EU Member States.</w:t>
      </w:r>
      <w:r w:rsidR="00E02E77">
        <w:rPr>
          <w:rFonts w:ascii="Times New Roman" w:hAnsi="Times New Roman" w:cs="Times New Roman"/>
          <w:spacing w:val="-2"/>
        </w:rPr>
        <w:t xml:space="preserve"> </w:t>
      </w:r>
      <w:r>
        <w:rPr>
          <w:rFonts w:ascii="Times New Roman" w:hAnsi="Times New Roman" w:cs="Times New Roman"/>
          <w:spacing w:val="-2"/>
        </w:rPr>
        <w:t xml:space="preserve">Like a commitment to freedom of speech in the interest of governmental accountability, which is </w:t>
      </w:r>
      <w:r w:rsidR="00B4286E">
        <w:rPr>
          <w:rFonts w:ascii="Times New Roman" w:hAnsi="Times New Roman" w:cs="Times New Roman"/>
          <w:spacing w:val="-2"/>
        </w:rPr>
        <w:t xml:space="preserve">ultimately </w:t>
      </w:r>
      <w:r>
        <w:rPr>
          <w:rFonts w:ascii="Times New Roman" w:hAnsi="Times New Roman" w:cs="Times New Roman"/>
          <w:spacing w:val="-2"/>
        </w:rPr>
        <w:t xml:space="preserve">universal, the political part of data privacy rights extends </w:t>
      </w:r>
      <w:r w:rsidR="006C463B">
        <w:rPr>
          <w:rFonts w:ascii="Times New Roman" w:hAnsi="Times New Roman" w:cs="Times New Roman"/>
          <w:spacing w:val="-2"/>
        </w:rPr>
        <w:t xml:space="preserve">well </w:t>
      </w:r>
      <w:r>
        <w:rPr>
          <w:rFonts w:ascii="Times New Roman" w:hAnsi="Times New Roman" w:cs="Times New Roman"/>
          <w:spacing w:val="-2"/>
        </w:rPr>
        <w:t>beyond Europe. Privacy International states that: [</w:t>
      </w:r>
      <w:r w:rsidRPr="00072777">
        <w:rPr>
          <w:rFonts w:ascii="Times New Roman" w:hAnsi="Times New Roman" w:cs="Times New Roman"/>
          <w:spacing w:val="-2"/>
        </w:rPr>
        <w:t xml:space="preserve">w]hen we think of privacy in the political system we tend </w:t>
      </w:r>
      <w:r>
        <w:rPr>
          <w:rFonts w:ascii="Times New Roman" w:hAnsi="Times New Roman" w:cs="Times New Roman"/>
          <w:spacing w:val="-2"/>
        </w:rPr>
        <w:t xml:space="preserve">to recall historic events </w:t>
      </w:r>
      <w:r w:rsidRPr="00072777">
        <w:rPr>
          <w:rFonts w:ascii="Times New Roman" w:hAnsi="Times New Roman" w:cs="Times New Roman"/>
          <w:spacing w:val="-2"/>
        </w:rPr>
        <w:t xml:space="preserve">like Watergate, secret files held by governments in war-time, </w:t>
      </w:r>
      <w:r w:rsidRPr="00072777">
        <w:rPr>
          <w:rFonts w:ascii="Times New Roman" w:hAnsi="Times New Roman" w:cs="Times New Roman"/>
          <w:spacing w:val="-2"/>
        </w:rPr>
        <w:lastRenderedPageBreak/>
        <w:t>and blacklists</w:t>
      </w:r>
      <w:r>
        <w:rPr>
          <w:rFonts w:ascii="Times New Roman" w:hAnsi="Times New Roman" w:cs="Times New Roman"/>
          <w:spacing w:val="-2"/>
        </w:rPr>
        <w:t xml:space="preserve">”, </w:t>
      </w:r>
      <w:r w:rsidR="00BC1D77">
        <w:rPr>
          <w:rFonts w:ascii="Times New Roman" w:hAnsi="Times New Roman" w:cs="Times New Roman"/>
          <w:spacing w:val="-2"/>
        </w:rPr>
        <w:t>and point</w:t>
      </w:r>
      <w:r w:rsidR="00B4286E">
        <w:rPr>
          <w:rFonts w:ascii="Times New Roman" w:hAnsi="Times New Roman" w:cs="Times New Roman"/>
          <w:spacing w:val="-2"/>
        </w:rPr>
        <w:t>s</w:t>
      </w:r>
      <w:r>
        <w:rPr>
          <w:rFonts w:ascii="Times New Roman" w:hAnsi="Times New Roman" w:cs="Times New Roman"/>
          <w:spacing w:val="-2"/>
        </w:rPr>
        <w:t xml:space="preserve"> to the stifling effect on protests in Iran, Iraq or China that </w:t>
      </w:r>
      <w:r w:rsidR="00BC1D77">
        <w:rPr>
          <w:rFonts w:ascii="Times New Roman" w:hAnsi="Times New Roman" w:cs="Times New Roman"/>
          <w:spacing w:val="-2"/>
        </w:rPr>
        <w:t xml:space="preserve">governments’ use of </w:t>
      </w:r>
      <w:r>
        <w:rPr>
          <w:rFonts w:ascii="Times New Roman" w:hAnsi="Times New Roman" w:cs="Times New Roman"/>
          <w:spacing w:val="-2"/>
        </w:rPr>
        <w:t xml:space="preserve">modern surveillance technologies </w:t>
      </w:r>
      <w:r w:rsidR="00BC1D77">
        <w:rPr>
          <w:rFonts w:ascii="Times New Roman" w:hAnsi="Times New Roman" w:cs="Times New Roman"/>
          <w:spacing w:val="-2"/>
        </w:rPr>
        <w:t xml:space="preserve">can </w:t>
      </w:r>
      <w:r>
        <w:rPr>
          <w:rFonts w:ascii="Times New Roman" w:hAnsi="Times New Roman" w:cs="Times New Roman"/>
          <w:spacing w:val="-2"/>
        </w:rPr>
        <w:t>have.</w:t>
      </w:r>
      <w:r w:rsidR="009A4020">
        <w:rPr>
          <w:rFonts w:ascii="Times New Roman" w:hAnsi="Times New Roman" w:cs="Times New Roman"/>
          <w:spacing w:val="-2"/>
        </w:rPr>
        <w:t xml:space="preserve"> P</w:t>
      </w:r>
      <w:r w:rsidR="006C463B">
        <w:rPr>
          <w:rFonts w:ascii="Times New Roman" w:hAnsi="Times New Roman" w:cs="Times New Roman"/>
          <w:spacing w:val="-2"/>
        </w:rPr>
        <w:t>rivacy (and dat</w:t>
      </w:r>
      <w:r w:rsidR="00B4286E">
        <w:rPr>
          <w:rFonts w:ascii="Times New Roman" w:hAnsi="Times New Roman" w:cs="Times New Roman"/>
          <w:spacing w:val="-2"/>
        </w:rPr>
        <w:t>a protection) have a direct</w:t>
      </w:r>
      <w:r w:rsidR="009A4020">
        <w:rPr>
          <w:rFonts w:ascii="Times New Roman" w:hAnsi="Times New Roman" w:cs="Times New Roman"/>
          <w:spacing w:val="-2"/>
        </w:rPr>
        <w:t xml:space="preserve"> link to democracy due to the </w:t>
      </w:r>
      <w:r w:rsidR="006C463B">
        <w:rPr>
          <w:rFonts w:ascii="Times New Roman" w:hAnsi="Times New Roman" w:cs="Times New Roman"/>
          <w:spacing w:val="-2"/>
        </w:rPr>
        <w:t xml:space="preserve">chilling effect </w:t>
      </w:r>
      <w:r w:rsidR="009A4020">
        <w:rPr>
          <w:rFonts w:ascii="Times New Roman" w:hAnsi="Times New Roman" w:cs="Times New Roman"/>
          <w:spacing w:val="-2"/>
        </w:rPr>
        <w:t>of surveillance on many other rights and freedoms like freedom of speech and association.</w:t>
      </w:r>
      <w:r w:rsidR="00493CCA">
        <w:rPr>
          <w:rStyle w:val="FootnoteReference"/>
          <w:rFonts w:ascii="Times New Roman" w:hAnsi="Times New Roman" w:cs="Times New Roman"/>
          <w:spacing w:val="-2"/>
        </w:rPr>
        <w:footnoteReference w:id="103"/>
      </w:r>
      <w:r w:rsidR="009A4020">
        <w:rPr>
          <w:rFonts w:ascii="Times New Roman" w:hAnsi="Times New Roman" w:cs="Times New Roman"/>
          <w:spacing w:val="-2"/>
        </w:rPr>
        <w:t xml:space="preserve"> </w:t>
      </w:r>
      <w:r w:rsidR="00C154AA">
        <w:rPr>
          <w:rFonts w:ascii="Times New Roman" w:hAnsi="Times New Roman" w:cs="Times New Roman"/>
          <w:spacing w:val="-2"/>
        </w:rPr>
        <w:t xml:space="preserve">As </w:t>
      </w:r>
      <w:r w:rsidR="004F4E0A" w:rsidRPr="004F4E0A">
        <w:rPr>
          <w:rFonts w:ascii="Times New Roman" w:hAnsi="Times New Roman" w:cs="Times New Roman"/>
          <w:spacing w:val="-2"/>
        </w:rPr>
        <w:t>Helen Nissenbaum</w:t>
      </w:r>
      <w:r w:rsidR="004F4E0A" w:rsidRPr="004F4E0A">
        <w:rPr>
          <w:rFonts w:ascii="Times New Roman" w:hAnsi="Times New Roman" w:cs="Times New Roman"/>
          <w:spacing w:val="-2"/>
          <w:sz w:val="20"/>
          <w:szCs w:val="20"/>
          <w:vertAlign w:val="superscript"/>
        </w:rPr>
        <w:t>16</w:t>
      </w:r>
      <w:r w:rsidR="004F4E0A" w:rsidRPr="004F4E0A">
        <w:rPr>
          <w:rFonts w:ascii="Times New Roman" w:hAnsi="Times New Roman" w:cs="Times New Roman"/>
          <w:spacing w:val="-2"/>
        </w:rPr>
        <w:t xml:space="preserve"> and Anabelle Lever write, privacy is inherent to the idea of a</w:t>
      </w:r>
      <w:r w:rsidR="004F4E0A">
        <w:rPr>
          <w:rFonts w:ascii="Times New Roman" w:hAnsi="Times New Roman" w:cs="Times New Roman"/>
          <w:spacing w:val="-2"/>
        </w:rPr>
        <w:t xml:space="preserve"> </w:t>
      </w:r>
      <w:r w:rsidR="004F4E0A" w:rsidRPr="004F4E0A">
        <w:rPr>
          <w:rFonts w:ascii="Times New Roman" w:hAnsi="Times New Roman" w:cs="Times New Roman"/>
          <w:spacing w:val="-2"/>
        </w:rPr>
        <w:t>secret ballot: it is an expression of the democratic commitment to the equality of all citizens to decide</w:t>
      </w:r>
      <w:r w:rsidR="004F4E0A">
        <w:rPr>
          <w:rFonts w:ascii="Times New Roman" w:hAnsi="Times New Roman" w:cs="Times New Roman"/>
          <w:spacing w:val="-2"/>
        </w:rPr>
        <w:t xml:space="preserve"> </w:t>
      </w:r>
      <w:r w:rsidR="004F4E0A" w:rsidRPr="004F4E0A">
        <w:rPr>
          <w:rFonts w:ascii="Times New Roman" w:hAnsi="Times New Roman" w:cs="Times New Roman"/>
          <w:spacing w:val="-2"/>
        </w:rPr>
        <w:t>who their representatives are without fear of being exposed to public pressure, manipulation or</w:t>
      </w:r>
      <w:r w:rsidR="0018401A">
        <w:rPr>
          <w:rFonts w:ascii="Times New Roman" w:hAnsi="Times New Roman" w:cs="Times New Roman"/>
          <w:spacing w:val="-2"/>
        </w:rPr>
        <w:t xml:space="preserve"> </w:t>
      </w:r>
      <w:r w:rsidR="004F4E0A" w:rsidRPr="004F4E0A">
        <w:rPr>
          <w:rFonts w:ascii="Times New Roman" w:hAnsi="Times New Roman" w:cs="Times New Roman"/>
          <w:spacing w:val="-2"/>
        </w:rPr>
        <w:t>ridicule.</w:t>
      </w:r>
      <w:r w:rsidR="0018401A">
        <w:rPr>
          <w:rFonts w:ascii="Times New Roman" w:hAnsi="Times New Roman" w:cs="Times New Roman"/>
          <w:spacing w:val="-2"/>
        </w:rPr>
        <w:t xml:space="preserve"> </w:t>
      </w:r>
    </w:p>
    <w:p w14:paraId="7387BF2F" w14:textId="77777777" w:rsidR="00D070FA" w:rsidRPr="00ED4A84" w:rsidRDefault="00D070FA" w:rsidP="00D070FA">
      <w:pPr>
        <w:widowControl w:val="0"/>
        <w:autoSpaceDE w:val="0"/>
        <w:autoSpaceDN w:val="0"/>
        <w:adjustRightInd w:val="0"/>
        <w:spacing w:line="360" w:lineRule="auto"/>
        <w:ind w:firstLine="360"/>
        <w:jc w:val="both"/>
        <w:rPr>
          <w:rFonts w:ascii="Times New Roman" w:hAnsi="Times New Roman" w:cs="Times New Roman"/>
          <w:spacing w:val="-2"/>
        </w:rPr>
      </w:pPr>
    </w:p>
    <w:p w14:paraId="3C59C514" w14:textId="326F1D15" w:rsidR="001E378A" w:rsidRPr="00F31141" w:rsidRDefault="001E378A" w:rsidP="00F31141">
      <w:pPr>
        <w:pStyle w:val="ListParagraph"/>
        <w:widowControl w:val="0"/>
        <w:numPr>
          <w:ilvl w:val="0"/>
          <w:numId w:val="9"/>
        </w:numPr>
        <w:autoSpaceDE w:val="0"/>
        <w:autoSpaceDN w:val="0"/>
        <w:adjustRightInd w:val="0"/>
        <w:spacing w:line="360" w:lineRule="auto"/>
        <w:jc w:val="both"/>
        <w:rPr>
          <w:rFonts w:ascii="Times New Roman" w:hAnsi="Times New Roman" w:cs="Times New Roman"/>
          <w:spacing w:val="-2"/>
        </w:rPr>
      </w:pPr>
      <w:r w:rsidRPr="00F31141">
        <w:rPr>
          <w:rFonts w:ascii="Times New Roman" w:hAnsi="Times New Roman" w:cs="Times New Roman"/>
          <w:spacing w:val="-2"/>
        </w:rPr>
        <w:t>Freedom of Speech and P</w:t>
      </w:r>
      <w:r w:rsidR="005E6069" w:rsidRPr="00F31141">
        <w:rPr>
          <w:rFonts w:ascii="Times New Roman" w:hAnsi="Times New Roman" w:cs="Times New Roman"/>
          <w:spacing w:val="-2"/>
        </w:rPr>
        <w:t>rivacy as bedrocks of</w:t>
      </w:r>
      <w:r w:rsidR="00080E10" w:rsidRPr="00F31141">
        <w:rPr>
          <w:rFonts w:ascii="Times New Roman" w:hAnsi="Times New Roman" w:cs="Times New Roman"/>
          <w:spacing w:val="-2"/>
        </w:rPr>
        <w:t xml:space="preserve"> </w:t>
      </w:r>
      <w:r w:rsidR="00192CAD" w:rsidRPr="00F31141">
        <w:rPr>
          <w:rFonts w:ascii="Times New Roman" w:hAnsi="Times New Roman" w:cs="Times New Roman"/>
          <w:spacing w:val="-2"/>
        </w:rPr>
        <w:t xml:space="preserve">different </w:t>
      </w:r>
      <w:r w:rsidR="00080E10" w:rsidRPr="00F31141">
        <w:rPr>
          <w:rFonts w:ascii="Times New Roman" w:hAnsi="Times New Roman" w:cs="Times New Roman"/>
          <w:spacing w:val="-2"/>
        </w:rPr>
        <w:t>democratic societies</w:t>
      </w:r>
      <w:r w:rsidR="00192CAD" w:rsidRPr="00F31141">
        <w:rPr>
          <w:rFonts w:ascii="Times New Roman" w:hAnsi="Times New Roman" w:cs="Times New Roman"/>
          <w:spacing w:val="-2"/>
        </w:rPr>
        <w:t>?</w:t>
      </w:r>
    </w:p>
    <w:p w14:paraId="50CF0E94" w14:textId="77777777" w:rsidR="00F31141" w:rsidRPr="00434C5C" w:rsidRDefault="00F31141" w:rsidP="00434C5C">
      <w:pPr>
        <w:widowControl w:val="0"/>
        <w:autoSpaceDE w:val="0"/>
        <w:autoSpaceDN w:val="0"/>
        <w:adjustRightInd w:val="0"/>
        <w:spacing w:line="360" w:lineRule="auto"/>
        <w:ind w:left="360"/>
        <w:jc w:val="both"/>
        <w:rPr>
          <w:rFonts w:ascii="Times New Roman" w:hAnsi="Times New Roman" w:cs="Times New Roman"/>
          <w:spacing w:val="-2"/>
        </w:rPr>
      </w:pPr>
    </w:p>
    <w:p w14:paraId="2024F14D" w14:textId="26A930F1" w:rsidR="00434C5C" w:rsidRDefault="00080E10" w:rsidP="00434C5C">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Freedom of speech and data privacy</w:t>
      </w:r>
      <w:r w:rsidR="00300348" w:rsidRPr="00300348">
        <w:rPr>
          <w:rFonts w:ascii="Times New Roman" w:hAnsi="Times New Roman" w:cs="Times New Roman"/>
          <w:spacing w:val="-2"/>
        </w:rPr>
        <w:t xml:space="preserve"> </w:t>
      </w:r>
      <w:r>
        <w:rPr>
          <w:rFonts w:ascii="Times New Roman" w:hAnsi="Times New Roman" w:cs="Times New Roman"/>
          <w:spacing w:val="-2"/>
        </w:rPr>
        <w:t xml:space="preserve">can be regarded as </w:t>
      </w:r>
      <w:r w:rsidR="00D55ACE">
        <w:rPr>
          <w:rFonts w:ascii="Times New Roman" w:hAnsi="Times New Roman" w:cs="Times New Roman"/>
          <w:spacing w:val="-2"/>
        </w:rPr>
        <w:t xml:space="preserve">functional responses to </w:t>
      </w:r>
      <w:r w:rsidR="00300348" w:rsidRPr="00300348">
        <w:rPr>
          <w:rFonts w:ascii="Times New Roman" w:hAnsi="Times New Roman" w:cs="Times New Roman"/>
          <w:spacing w:val="-2"/>
        </w:rPr>
        <w:t xml:space="preserve">different anxieties in </w:t>
      </w:r>
      <w:r w:rsidR="000723E6">
        <w:rPr>
          <w:rFonts w:ascii="Times New Roman" w:hAnsi="Times New Roman" w:cs="Times New Roman"/>
          <w:spacing w:val="-2"/>
        </w:rPr>
        <w:t xml:space="preserve">two </w:t>
      </w:r>
      <w:r w:rsidR="00300348" w:rsidRPr="00300348">
        <w:rPr>
          <w:rFonts w:ascii="Times New Roman" w:hAnsi="Times New Roman" w:cs="Times New Roman"/>
          <w:spacing w:val="-2"/>
        </w:rPr>
        <w:t>different</w:t>
      </w:r>
      <w:r>
        <w:rPr>
          <w:rFonts w:ascii="Times New Roman" w:hAnsi="Times New Roman" w:cs="Times New Roman"/>
          <w:spacing w:val="-2"/>
        </w:rPr>
        <w:t>ly structured</w:t>
      </w:r>
      <w:r w:rsidR="00300348" w:rsidRPr="00300348">
        <w:rPr>
          <w:rFonts w:ascii="Times New Roman" w:hAnsi="Times New Roman" w:cs="Times New Roman"/>
          <w:spacing w:val="-2"/>
        </w:rPr>
        <w:t xml:space="preserve"> </w:t>
      </w:r>
      <w:r w:rsidR="00A11F74">
        <w:rPr>
          <w:rFonts w:ascii="Times New Roman" w:hAnsi="Times New Roman" w:cs="Times New Roman"/>
          <w:spacing w:val="-2"/>
        </w:rPr>
        <w:t xml:space="preserve">heterogeneous </w:t>
      </w:r>
      <w:r w:rsidR="00300348" w:rsidRPr="00300348">
        <w:rPr>
          <w:rFonts w:ascii="Times New Roman" w:hAnsi="Times New Roman" w:cs="Times New Roman"/>
          <w:spacing w:val="-2"/>
        </w:rPr>
        <w:t>democratic societies.</w:t>
      </w:r>
      <w:r>
        <w:rPr>
          <w:rStyle w:val="FootnoteReference"/>
          <w:rFonts w:ascii="Times New Roman" w:hAnsi="Times New Roman" w:cs="Times New Roman"/>
          <w:spacing w:val="-2"/>
        </w:rPr>
        <w:footnoteReference w:id="104"/>
      </w:r>
      <w:r w:rsidR="00300348" w:rsidRPr="00300348">
        <w:rPr>
          <w:rFonts w:ascii="Times New Roman" w:hAnsi="Times New Roman" w:cs="Times New Roman"/>
          <w:spacing w:val="-2"/>
        </w:rPr>
        <w:t xml:space="preserve"> Europe accepts the elite-driven, bureaucratic state but fears its Kafka-like outreach</w:t>
      </w:r>
      <w:r w:rsidR="005B0A46">
        <w:rPr>
          <w:rFonts w:ascii="Times New Roman" w:hAnsi="Times New Roman" w:cs="Times New Roman"/>
          <w:spacing w:val="-2"/>
        </w:rPr>
        <w:t>:</w:t>
      </w:r>
      <w:r w:rsidR="000723E6">
        <w:rPr>
          <w:rFonts w:ascii="Times New Roman" w:hAnsi="Times New Roman" w:cs="Times New Roman"/>
          <w:spacing w:val="-2"/>
        </w:rPr>
        <w:t xml:space="preserve"> this is one way of interpreting</w:t>
      </w:r>
      <w:r>
        <w:rPr>
          <w:rFonts w:ascii="Times New Roman" w:hAnsi="Times New Roman" w:cs="Times New Roman"/>
          <w:spacing w:val="-2"/>
        </w:rPr>
        <w:t xml:space="preserve"> </w:t>
      </w:r>
      <w:r w:rsidR="005B0A46">
        <w:rPr>
          <w:rFonts w:ascii="Times New Roman" w:hAnsi="Times New Roman" w:cs="Times New Roman"/>
          <w:spacing w:val="-2"/>
        </w:rPr>
        <w:t xml:space="preserve">what </w:t>
      </w:r>
      <w:r>
        <w:rPr>
          <w:rFonts w:ascii="Times New Roman" w:hAnsi="Times New Roman" w:cs="Times New Roman"/>
          <w:spacing w:val="-2"/>
        </w:rPr>
        <w:t>Article</w:t>
      </w:r>
      <w:r w:rsidR="00E3265F">
        <w:rPr>
          <w:rFonts w:ascii="Times New Roman" w:hAnsi="Times New Roman" w:cs="Times New Roman"/>
          <w:spacing w:val="-2"/>
        </w:rPr>
        <w:t xml:space="preserve"> 8 of the EU Charter is about</w:t>
      </w:r>
      <w:r w:rsidR="00A11F74">
        <w:rPr>
          <w:rFonts w:ascii="Times New Roman" w:hAnsi="Times New Roman" w:cs="Times New Roman"/>
          <w:spacing w:val="-2"/>
        </w:rPr>
        <w:t>. The prominence that privacy and data protection have acquired in the rec</w:t>
      </w:r>
      <w:r w:rsidR="00C154AA">
        <w:rPr>
          <w:rFonts w:ascii="Times New Roman" w:hAnsi="Times New Roman" w:cs="Times New Roman"/>
          <w:spacing w:val="-2"/>
        </w:rPr>
        <w:t xml:space="preserve">ent case law of the CJEU can </w:t>
      </w:r>
      <w:r w:rsidR="00A11F74">
        <w:rPr>
          <w:rFonts w:ascii="Times New Roman" w:hAnsi="Times New Roman" w:cs="Times New Roman"/>
          <w:spacing w:val="-2"/>
        </w:rPr>
        <w:t xml:space="preserve">also </w:t>
      </w:r>
      <w:r w:rsidR="00C154AA">
        <w:rPr>
          <w:rFonts w:ascii="Times New Roman" w:hAnsi="Times New Roman" w:cs="Times New Roman"/>
          <w:spacing w:val="-2"/>
        </w:rPr>
        <w:t xml:space="preserve">be </w:t>
      </w:r>
      <w:r w:rsidR="00A11F74">
        <w:rPr>
          <w:rFonts w:ascii="Times New Roman" w:hAnsi="Times New Roman" w:cs="Times New Roman"/>
          <w:spacing w:val="-2"/>
        </w:rPr>
        <w:t xml:space="preserve">connected to the </w:t>
      </w:r>
      <w:r w:rsidR="008C7F0F">
        <w:rPr>
          <w:rFonts w:ascii="Times New Roman" w:hAnsi="Times New Roman" w:cs="Times New Roman"/>
          <w:spacing w:val="-2"/>
        </w:rPr>
        <w:t xml:space="preserve">distinct but </w:t>
      </w:r>
      <w:r w:rsidR="00A11F74">
        <w:rPr>
          <w:rFonts w:ascii="Times New Roman" w:hAnsi="Times New Roman" w:cs="Times New Roman"/>
          <w:spacing w:val="-2"/>
        </w:rPr>
        <w:t>somewhat vague ide</w:t>
      </w:r>
      <w:r w:rsidR="008C7F0F">
        <w:rPr>
          <w:rFonts w:ascii="Times New Roman" w:hAnsi="Times New Roman" w:cs="Times New Roman"/>
          <w:spacing w:val="-2"/>
        </w:rPr>
        <w:t>al of a social European model or</w:t>
      </w:r>
      <w:r w:rsidR="00A11F74">
        <w:rPr>
          <w:rFonts w:ascii="Times New Roman" w:hAnsi="Times New Roman" w:cs="Times New Roman"/>
          <w:spacing w:val="-2"/>
        </w:rPr>
        <w:t xml:space="preserve"> a capitalist society</w:t>
      </w:r>
      <w:r w:rsidR="008C7F0F">
        <w:rPr>
          <w:rFonts w:ascii="Times New Roman" w:hAnsi="Times New Roman" w:cs="Times New Roman"/>
          <w:spacing w:val="-2"/>
        </w:rPr>
        <w:t xml:space="preserve"> that </w:t>
      </w:r>
      <w:r w:rsidR="005C512B">
        <w:rPr>
          <w:rFonts w:ascii="Times New Roman" w:hAnsi="Times New Roman" w:cs="Times New Roman"/>
          <w:spacing w:val="-2"/>
        </w:rPr>
        <w:t>aspires to present</w:t>
      </w:r>
      <w:r w:rsidR="008C7F0F">
        <w:rPr>
          <w:rFonts w:ascii="Times New Roman" w:hAnsi="Times New Roman" w:cs="Times New Roman"/>
          <w:spacing w:val="-2"/>
        </w:rPr>
        <w:t xml:space="preserve"> an alternative to the American one</w:t>
      </w:r>
      <w:r w:rsidR="00E3265F">
        <w:rPr>
          <w:rFonts w:ascii="Times New Roman" w:hAnsi="Times New Roman" w:cs="Times New Roman"/>
          <w:spacing w:val="-2"/>
        </w:rPr>
        <w:t xml:space="preserve">. </w:t>
      </w:r>
      <w:r w:rsidR="008C7F0F" w:rsidRPr="008C7F0F">
        <w:rPr>
          <w:rFonts w:ascii="Times New Roman" w:hAnsi="Times New Roman" w:cs="Times New Roman"/>
          <w:spacing w:val="-2"/>
        </w:rPr>
        <w:t xml:space="preserve">In the most compelling and perhaps most ambitious version of a </w:t>
      </w:r>
      <w:r w:rsidR="008C7F0F">
        <w:rPr>
          <w:rFonts w:ascii="Times New Roman" w:hAnsi="Times New Roman" w:cs="Times New Roman"/>
          <w:spacing w:val="-2"/>
        </w:rPr>
        <w:t xml:space="preserve">theoretical </w:t>
      </w:r>
      <w:r w:rsidR="008C7F0F" w:rsidRPr="008C7F0F">
        <w:rPr>
          <w:rFonts w:ascii="Times New Roman" w:hAnsi="Times New Roman" w:cs="Times New Roman"/>
          <w:spacing w:val="-2"/>
        </w:rPr>
        <w:t>justification for privacy so</w:t>
      </w:r>
      <w:r w:rsidR="008C7F0F">
        <w:rPr>
          <w:rFonts w:ascii="Times New Roman" w:hAnsi="Times New Roman" w:cs="Times New Roman"/>
          <w:spacing w:val="-2"/>
        </w:rPr>
        <w:t xml:space="preserve"> </w:t>
      </w:r>
      <w:r w:rsidR="008C7F0F" w:rsidRPr="008C7F0F">
        <w:rPr>
          <w:rFonts w:ascii="Times New Roman" w:hAnsi="Times New Roman" w:cs="Times New Roman"/>
          <w:spacing w:val="-2"/>
        </w:rPr>
        <w:t xml:space="preserve">far – that of </w:t>
      </w:r>
      <w:r w:rsidR="00C154AA">
        <w:rPr>
          <w:rFonts w:ascii="Times New Roman" w:hAnsi="Times New Roman" w:cs="Times New Roman"/>
          <w:spacing w:val="-2"/>
        </w:rPr>
        <w:t>“</w:t>
      </w:r>
      <w:r w:rsidR="008C7F0F" w:rsidRPr="008C7F0F">
        <w:rPr>
          <w:rFonts w:ascii="Times New Roman" w:hAnsi="Times New Roman" w:cs="Times New Roman"/>
          <w:spacing w:val="-2"/>
        </w:rPr>
        <w:t>privacy as non-domination</w:t>
      </w:r>
      <w:r w:rsidR="00C154AA">
        <w:rPr>
          <w:rFonts w:ascii="Times New Roman" w:hAnsi="Times New Roman" w:cs="Times New Roman"/>
          <w:spacing w:val="-2"/>
        </w:rPr>
        <w:t>”</w:t>
      </w:r>
      <w:r w:rsidR="008C7F0F" w:rsidRPr="008C7F0F">
        <w:rPr>
          <w:rFonts w:ascii="Times New Roman" w:hAnsi="Times New Roman" w:cs="Times New Roman"/>
          <w:spacing w:val="-2"/>
        </w:rPr>
        <w:t xml:space="preserve"> put forward by Andrew Roberts – autonomy itself can only be</w:t>
      </w:r>
      <w:r w:rsidR="00CC59AD">
        <w:rPr>
          <w:rFonts w:ascii="Times New Roman" w:hAnsi="Times New Roman" w:cs="Times New Roman"/>
          <w:spacing w:val="-2"/>
        </w:rPr>
        <w:t xml:space="preserve"> achieved after </w:t>
      </w:r>
      <w:r w:rsidR="008C7F0F">
        <w:rPr>
          <w:rFonts w:ascii="Times New Roman" w:hAnsi="Times New Roman" w:cs="Times New Roman"/>
          <w:spacing w:val="-2"/>
        </w:rPr>
        <w:t>one</w:t>
      </w:r>
      <w:r w:rsidR="008C7F0F" w:rsidRPr="008C7F0F">
        <w:rPr>
          <w:rFonts w:ascii="Times New Roman" w:hAnsi="Times New Roman" w:cs="Times New Roman"/>
          <w:spacing w:val="-2"/>
        </w:rPr>
        <w:t xml:space="preserve"> has assured the non-domination of others.</w:t>
      </w:r>
      <w:r w:rsidR="00493CCA">
        <w:rPr>
          <w:rStyle w:val="FootnoteReference"/>
          <w:rFonts w:ascii="Times New Roman" w:hAnsi="Times New Roman" w:cs="Times New Roman"/>
          <w:spacing w:val="-2"/>
        </w:rPr>
        <w:footnoteReference w:id="105"/>
      </w:r>
      <w:r w:rsidR="008C7F0F" w:rsidRPr="008C7F0F">
        <w:rPr>
          <w:rFonts w:ascii="Times New Roman" w:hAnsi="Times New Roman" w:cs="Times New Roman"/>
          <w:spacing w:val="-2"/>
        </w:rPr>
        <w:t xml:space="preserve"> </w:t>
      </w:r>
      <w:r w:rsidR="00CC59AD">
        <w:rPr>
          <w:rFonts w:ascii="Times New Roman" w:hAnsi="Times New Roman" w:cs="Times New Roman"/>
          <w:spacing w:val="-2"/>
        </w:rPr>
        <w:t>On this account, d</w:t>
      </w:r>
      <w:r w:rsidR="008C7F0F" w:rsidRPr="008C7F0F">
        <w:rPr>
          <w:rFonts w:ascii="Times New Roman" w:hAnsi="Times New Roman" w:cs="Times New Roman"/>
          <w:spacing w:val="-2"/>
        </w:rPr>
        <w:t>omination translates in the power</w:t>
      </w:r>
      <w:r w:rsidR="008C7F0F">
        <w:rPr>
          <w:rFonts w:ascii="Times New Roman" w:hAnsi="Times New Roman" w:cs="Times New Roman"/>
          <w:spacing w:val="-2"/>
        </w:rPr>
        <w:t xml:space="preserve"> </w:t>
      </w:r>
      <w:r w:rsidR="008C7F0F" w:rsidRPr="008C7F0F">
        <w:rPr>
          <w:rFonts w:ascii="Times New Roman" w:hAnsi="Times New Roman" w:cs="Times New Roman"/>
          <w:spacing w:val="-2"/>
        </w:rPr>
        <w:t xml:space="preserve">misbalance produced by the massive amount of information </w:t>
      </w:r>
      <w:r w:rsidR="00CC59AD" w:rsidRPr="008C7F0F">
        <w:rPr>
          <w:rFonts w:ascii="Times New Roman" w:hAnsi="Times New Roman" w:cs="Times New Roman"/>
          <w:spacing w:val="-2"/>
        </w:rPr>
        <w:t>the government</w:t>
      </w:r>
      <w:r w:rsidR="00CC59AD">
        <w:rPr>
          <w:rFonts w:ascii="Times New Roman" w:hAnsi="Times New Roman" w:cs="Times New Roman"/>
          <w:spacing w:val="-2"/>
        </w:rPr>
        <w:t xml:space="preserve"> or indeed, private companies </w:t>
      </w:r>
      <w:r w:rsidR="008C7F0F" w:rsidRPr="008C7F0F">
        <w:rPr>
          <w:rFonts w:ascii="Times New Roman" w:hAnsi="Times New Roman" w:cs="Times New Roman"/>
          <w:spacing w:val="-2"/>
        </w:rPr>
        <w:t>store and use to exercise different forms of control.</w:t>
      </w:r>
      <w:r w:rsidR="0032455A">
        <w:rPr>
          <w:rFonts w:ascii="Times New Roman" w:hAnsi="Times New Roman" w:cs="Times New Roman"/>
          <w:spacing w:val="-2"/>
        </w:rPr>
        <w:t xml:space="preserve"> However, beyond a general critique of relying on identitarian politics that can backfire as nationalistic </w:t>
      </w:r>
      <w:r w:rsidR="005C512B">
        <w:rPr>
          <w:rFonts w:ascii="Times New Roman" w:hAnsi="Times New Roman" w:cs="Times New Roman"/>
          <w:spacing w:val="-2"/>
        </w:rPr>
        <w:t xml:space="preserve">or </w:t>
      </w:r>
      <w:r w:rsidR="0032455A">
        <w:rPr>
          <w:rFonts w:ascii="Times New Roman" w:hAnsi="Times New Roman" w:cs="Times New Roman"/>
          <w:spacing w:val="-2"/>
        </w:rPr>
        <w:t>yield to paroc</w:t>
      </w:r>
      <w:r w:rsidR="005C512B">
        <w:rPr>
          <w:rFonts w:ascii="Times New Roman" w:hAnsi="Times New Roman" w:cs="Times New Roman"/>
          <w:spacing w:val="-2"/>
        </w:rPr>
        <w:t xml:space="preserve">hialism at best, the search for legitimation </w:t>
      </w:r>
      <w:r w:rsidR="00C8592F">
        <w:rPr>
          <w:rFonts w:ascii="Times New Roman" w:hAnsi="Times New Roman" w:cs="Times New Roman"/>
          <w:spacing w:val="-2"/>
        </w:rPr>
        <w:t>for the European project</w:t>
      </w:r>
      <w:r w:rsidR="005C512B">
        <w:rPr>
          <w:rFonts w:ascii="Times New Roman" w:hAnsi="Times New Roman" w:cs="Times New Roman"/>
          <w:spacing w:val="-2"/>
        </w:rPr>
        <w:t xml:space="preserve"> </w:t>
      </w:r>
      <w:r w:rsidR="00C154AA">
        <w:rPr>
          <w:rFonts w:ascii="Times New Roman" w:hAnsi="Times New Roman" w:cs="Times New Roman"/>
          <w:spacing w:val="-2"/>
        </w:rPr>
        <w:t xml:space="preserve">through </w:t>
      </w:r>
      <w:r w:rsidR="005C512B">
        <w:rPr>
          <w:rFonts w:ascii="Times New Roman" w:hAnsi="Times New Roman" w:cs="Times New Roman"/>
          <w:spacing w:val="-2"/>
        </w:rPr>
        <w:t>opposition</w:t>
      </w:r>
      <w:r w:rsidR="00C8592F">
        <w:rPr>
          <w:rFonts w:ascii="Times New Roman" w:hAnsi="Times New Roman" w:cs="Times New Roman"/>
          <w:spacing w:val="-2"/>
        </w:rPr>
        <w:t xml:space="preserve"> might be ultimately unsatisfactory. The CJEU is yet to distinguish the rights to privacy and data protection; much like with the </w:t>
      </w:r>
      <w:r w:rsidR="00434C5C">
        <w:rPr>
          <w:rFonts w:ascii="Times New Roman" w:hAnsi="Times New Roman" w:cs="Times New Roman"/>
          <w:spacing w:val="-2"/>
        </w:rPr>
        <w:t xml:space="preserve">enigmatic </w:t>
      </w:r>
      <w:r w:rsidR="00C8592F">
        <w:rPr>
          <w:rFonts w:ascii="Times New Roman" w:hAnsi="Times New Roman" w:cs="Times New Roman"/>
          <w:spacing w:val="-2"/>
        </w:rPr>
        <w:t xml:space="preserve">formula of </w:t>
      </w:r>
      <w:r w:rsidR="00434C5C">
        <w:rPr>
          <w:rFonts w:ascii="Times New Roman" w:hAnsi="Times New Roman" w:cs="Times New Roman"/>
          <w:spacing w:val="-2"/>
        </w:rPr>
        <w:t xml:space="preserve">European </w:t>
      </w:r>
      <w:r w:rsidR="00C8592F">
        <w:rPr>
          <w:rFonts w:ascii="Times New Roman" w:hAnsi="Times New Roman" w:cs="Times New Roman"/>
          <w:spacing w:val="-2"/>
        </w:rPr>
        <w:t>citizenship as “a fundamental status”</w:t>
      </w:r>
      <w:r w:rsidR="00434C5C">
        <w:rPr>
          <w:rFonts w:ascii="Times New Roman" w:hAnsi="Times New Roman" w:cs="Times New Roman"/>
          <w:spacing w:val="-2"/>
        </w:rPr>
        <w:t xml:space="preserve">, little do we know about what is the essence of data protection or why do we need to care as much about our privacy. </w:t>
      </w:r>
      <w:r w:rsidR="00C8592F">
        <w:rPr>
          <w:rFonts w:ascii="Times New Roman" w:hAnsi="Times New Roman" w:cs="Times New Roman"/>
          <w:spacing w:val="-2"/>
        </w:rPr>
        <w:t xml:space="preserve">We know what Europe is not, but what </w:t>
      </w:r>
      <w:r w:rsidR="00C8592F">
        <w:rPr>
          <w:rFonts w:ascii="Times New Roman" w:hAnsi="Times New Roman" w:cs="Times New Roman"/>
          <w:spacing w:val="-2"/>
        </w:rPr>
        <w:lastRenderedPageBreak/>
        <w:t>is it that it is about?</w:t>
      </w:r>
      <w:r w:rsidR="00434C5C">
        <w:rPr>
          <w:rFonts w:ascii="Times New Roman" w:hAnsi="Times New Roman" w:cs="Times New Roman"/>
          <w:spacing w:val="-2"/>
        </w:rPr>
        <w:t xml:space="preserve"> </w:t>
      </w:r>
    </w:p>
    <w:p w14:paraId="40DA1DED" w14:textId="4449D8AF" w:rsidR="00D55ACE" w:rsidRDefault="00434C5C" w:rsidP="00434C5C">
      <w:pPr>
        <w:widowControl w:val="0"/>
        <w:autoSpaceDE w:val="0"/>
        <w:autoSpaceDN w:val="0"/>
        <w:adjustRightInd w:val="0"/>
        <w:spacing w:line="360" w:lineRule="auto"/>
        <w:ind w:firstLine="360"/>
        <w:jc w:val="both"/>
        <w:rPr>
          <w:rFonts w:ascii="Times New Roman" w:hAnsi="Times New Roman" w:cs="Times New Roman"/>
          <w:spacing w:val="-2"/>
        </w:rPr>
      </w:pPr>
      <w:r>
        <w:rPr>
          <w:rFonts w:ascii="Times New Roman" w:hAnsi="Times New Roman" w:cs="Times New Roman"/>
          <w:spacing w:val="-2"/>
        </w:rPr>
        <w:t xml:space="preserve">In contrast, </w:t>
      </w:r>
      <w:r w:rsidR="00300348" w:rsidRPr="00300348">
        <w:rPr>
          <w:rFonts w:ascii="Times New Roman" w:hAnsi="Times New Roman" w:cs="Times New Roman"/>
          <w:spacing w:val="-2"/>
        </w:rPr>
        <w:t xml:space="preserve">mistrust for the state in America </w:t>
      </w:r>
      <w:r w:rsidR="00F044B0">
        <w:rPr>
          <w:rFonts w:ascii="Times New Roman" w:hAnsi="Times New Roman" w:cs="Times New Roman"/>
          <w:spacing w:val="-2"/>
        </w:rPr>
        <w:t xml:space="preserve">has </w:t>
      </w:r>
      <w:r w:rsidR="00300348" w:rsidRPr="00300348">
        <w:rPr>
          <w:rFonts w:ascii="Times New Roman" w:hAnsi="Times New Roman" w:cs="Times New Roman"/>
          <w:spacing w:val="-2"/>
        </w:rPr>
        <w:t>led to the rise of freedom of speech</w:t>
      </w:r>
      <w:r w:rsidR="00252319">
        <w:rPr>
          <w:rFonts w:ascii="Times New Roman" w:hAnsi="Times New Roman" w:cs="Times New Roman"/>
          <w:spacing w:val="-2"/>
        </w:rPr>
        <w:t xml:space="preserve"> as a centerpiece of American constitutionalism</w:t>
      </w:r>
      <w:r w:rsidR="00300348" w:rsidRPr="00300348">
        <w:rPr>
          <w:rFonts w:ascii="Times New Roman" w:hAnsi="Times New Roman" w:cs="Times New Roman"/>
          <w:spacing w:val="-2"/>
        </w:rPr>
        <w:t xml:space="preserve">. </w:t>
      </w:r>
      <w:r w:rsidR="00D55ACE">
        <w:rPr>
          <w:rFonts w:ascii="Times New Roman" w:hAnsi="Times New Roman" w:cs="Times New Roman"/>
          <w:spacing w:val="-2"/>
        </w:rPr>
        <w:t>B</w:t>
      </w:r>
      <w:r w:rsidR="00300348" w:rsidRPr="00300348">
        <w:rPr>
          <w:rFonts w:ascii="Times New Roman" w:hAnsi="Times New Roman" w:cs="Times New Roman"/>
          <w:spacing w:val="-2"/>
        </w:rPr>
        <w:t>ased on Herbert’ Croly’s dis</w:t>
      </w:r>
      <w:r w:rsidR="00D55ACE">
        <w:rPr>
          <w:rFonts w:ascii="Times New Roman" w:hAnsi="Times New Roman" w:cs="Times New Roman"/>
          <w:spacing w:val="-2"/>
        </w:rPr>
        <w:t>tinction between the</w:t>
      </w:r>
      <w:r w:rsidR="00252319">
        <w:rPr>
          <w:rFonts w:ascii="Times New Roman" w:hAnsi="Times New Roman" w:cs="Times New Roman"/>
          <w:spacing w:val="-2"/>
        </w:rPr>
        <w:t xml:space="preserve"> electorate and </w:t>
      </w:r>
      <w:r w:rsidR="00D55ACE">
        <w:rPr>
          <w:rFonts w:ascii="Times New Roman" w:hAnsi="Times New Roman" w:cs="Times New Roman"/>
          <w:spacing w:val="-2"/>
        </w:rPr>
        <w:t xml:space="preserve">the </w:t>
      </w:r>
      <w:r w:rsidR="00300348" w:rsidRPr="00300348">
        <w:rPr>
          <w:rFonts w:ascii="Times New Roman" w:hAnsi="Times New Roman" w:cs="Times New Roman"/>
          <w:spacing w:val="-2"/>
        </w:rPr>
        <w:t>people</w:t>
      </w:r>
      <w:r w:rsidR="00252319">
        <w:rPr>
          <w:rFonts w:ascii="Times New Roman" w:hAnsi="Times New Roman" w:cs="Times New Roman"/>
          <w:spacing w:val="-2"/>
        </w:rPr>
        <w:t xml:space="preserve">, Robert Post </w:t>
      </w:r>
      <w:r w:rsidR="00C8592F">
        <w:rPr>
          <w:rFonts w:ascii="Times New Roman" w:hAnsi="Times New Roman" w:cs="Times New Roman"/>
          <w:spacing w:val="-2"/>
        </w:rPr>
        <w:t>explains</w:t>
      </w:r>
      <w:r w:rsidR="00300348" w:rsidRPr="00300348">
        <w:rPr>
          <w:rFonts w:ascii="Times New Roman" w:hAnsi="Times New Roman" w:cs="Times New Roman"/>
          <w:spacing w:val="-2"/>
        </w:rPr>
        <w:t xml:space="preserve"> the importance of free speech for the</w:t>
      </w:r>
      <w:r w:rsidR="00C8592F">
        <w:rPr>
          <w:rFonts w:ascii="Times New Roman" w:hAnsi="Times New Roman" w:cs="Times New Roman"/>
          <w:spacing w:val="-2"/>
        </w:rPr>
        <w:t xml:space="preserve"> development of public opinion and the public sphere in the U.S.:</w:t>
      </w:r>
    </w:p>
    <w:p w14:paraId="259EDAFD" w14:textId="725E1415" w:rsidR="00943DD8" w:rsidRDefault="00D55ACE" w:rsidP="00D55ACE">
      <w:pPr>
        <w:widowControl w:val="0"/>
        <w:autoSpaceDE w:val="0"/>
        <w:autoSpaceDN w:val="0"/>
        <w:adjustRightInd w:val="0"/>
        <w:ind w:left="357"/>
        <w:jc w:val="both"/>
        <w:rPr>
          <w:rFonts w:ascii="Times New Roman" w:hAnsi="Times New Roman" w:cs="Times New Roman"/>
          <w:spacing w:val="-2"/>
          <w:sz w:val="20"/>
          <w:szCs w:val="20"/>
        </w:rPr>
      </w:pPr>
      <w:r w:rsidRPr="0032455A">
        <w:rPr>
          <w:rFonts w:ascii="Times New Roman" w:hAnsi="Times New Roman" w:cs="Times New Roman"/>
          <w:spacing w:val="-2"/>
        </w:rPr>
        <w:t>“</w:t>
      </w:r>
      <w:r w:rsidR="00300348" w:rsidRPr="0032455A">
        <w:rPr>
          <w:rFonts w:ascii="Times New Roman" w:hAnsi="Times New Roman" w:cs="Times New Roman"/>
          <w:spacing w:val="-2"/>
        </w:rPr>
        <w:t>Although elections matter in a democracy, the decisions of an electorate are frankly tentative and revocable…The really effective sovereign power is to be found in public opinion, and public opinion is always in the making. Advances in communication have enabled people to keep in constant touch with one another by means of publicity…afforded by magazines, the press and the like. The active citizenship of the country meets every morning and evening and discusses the affairs of the nation with the newspaper</w:t>
      </w:r>
      <w:r w:rsidR="00655A20" w:rsidRPr="0032455A">
        <w:rPr>
          <w:rFonts w:ascii="Times New Roman" w:hAnsi="Times New Roman" w:cs="Times New Roman"/>
          <w:spacing w:val="-2"/>
        </w:rPr>
        <w:t xml:space="preserve"> [and one can add – social media]</w:t>
      </w:r>
      <w:r w:rsidR="00300348" w:rsidRPr="0032455A">
        <w:rPr>
          <w:rFonts w:ascii="Times New Roman" w:hAnsi="Times New Roman" w:cs="Times New Roman"/>
          <w:spacing w:val="-2"/>
        </w:rPr>
        <w:t xml:space="preserve"> as an impersonal interlocutor.</w:t>
      </w:r>
      <w:r>
        <w:rPr>
          <w:rFonts w:ascii="Times New Roman" w:hAnsi="Times New Roman" w:cs="Times New Roman"/>
          <w:spacing w:val="-2"/>
          <w:sz w:val="20"/>
          <w:szCs w:val="20"/>
        </w:rPr>
        <w:t>”</w:t>
      </w:r>
      <w:r>
        <w:rPr>
          <w:rStyle w:val="FootnoteReference"/>
          <w:rFonts w:ascii="Times New Roman" w:hAnsi="Times New Roman" w:cs="Times New Roman"/>
          <w:spacing w:val="-2"/>
          <w:sz w:val="20"/>
          <w:szCs w:val="20"/>
        </w:rPr>
        <w:footnoteReference w:id="106"/>
      </w:r>
    </w:p>
    <w:p w14:paraId="21FF9FED" w14:textId="77777777" w:rsidR="00A11F74" w:rsidRPr="00D55ACE" w:rsidRDefault="00A11F74" w:rsidP="00D55ACE">
      <w:pPr>
        <w:widowControl w:val="0"/>
        <w:autoSpaceDE w:val="0"/>
        <w:autoSpaceDN w:val="0"/>
        <w:adjustRightInd w:val="0"/>
        <w:ind w:left="357"/>
        <w:jc w:val="both"/>
        <w:rPr>
          <w:rFonts w:ascii="Times New Roman" w:hAnsi="Times New Roman" w:cs="Times New Roman"/>
          <w:spacing w:val="-2"/>
          <w:sz w:val="20"/>
          <w:szCs w:val="20"/>
        </w:rPr>
      </w:pPr>
    </w:p>
    <w:p w14:paraId="082724F4" w14:textId="2A47F5E7" w:rsidR="00D83B52" w:rsidRDefault="0032455A" w:rsidP="002A009F">
      <w:pPr>
        <w:pStyle w:val="ListParagraph"/>
        <w:widowControl w:val="0"/>
        <w:autoSpaceDE w:val="0"/>
        <w:autoSpaceDN w:val="0"/>
        <w:adjustRightInd w:val="0"/>
        <w:spacing w:line="360" w:lineRule="auto"/>
        <w:ind w:left="0"/>
        <w:jc w:val="both"/>
        <w:rPr>
          <w:rFonts w:ascii="Times New Roman" w:hAnsi="Times New Roman" w:cs="Times New Roman"/>
          <w:spacing w:val="-2"/>
        </w:rPr>
      </w:pPr>
      <w:r w:rsidRPr="00300348">
        <w:rPr>
          <w:rFonts w:ascii="Times New Roman" w:hAnsi="Times New Roman" w:cs="Times New Roman"/>
          <w:spacing w:val="-2"/>
        </w:rPr>
        <w:t>Americans as citizens need to gain a direct relationship of ownership wi</w:t>
      </w:r>
      <w:r>
        <w:rPr>
          <w:rFonts w:ascii="Times New Roman" w:hAnsi="Times New Roman" w:cs="Times New Roman"/>
          <w:spacing w:val="-2"/>
        </w:rPr>
        <w:t xml:space="preserve">th the state, one in which </w:t>
      </w:r>
      <w:r w:rsidR="00C8592F">
        <w:rPr>
          <w:rFonts w:ascii="Times New Roman" w:hAnsi="Times New Roman" w:cs="Times New Roman"/>
          <w:spacing w:val="-2"/>
        </w:rPr>
        <w:t>they imagine themselves</w:t>
      </w:r>
      <w:r w:rsidR="00434C5C">
        <w:rPr>
          <w:rFonts w:ascii="Times New Roman" w:hAnsi="Times New Roman" w:cs="Times New Roman"/>
          <w:spacing w:val="-2"/>
        </w:rPr>
        <w:t xml:space="preserve"> as equals;</w:t>
      </w:r>
      <w:r w:rsidR="002A009F">
        <w:rPr>
          <w:rFonts w:ascii="Times New Roman" w:hAnsi="Times New Roman" w:cs="Times New Roman"/>
          <w:spacing w:val="-2"/>
        </w:rPr>
        <w:t xml:space="preserve"> their diverse </w:t>
      </w:r>
      <w:r w:rsidR="00151A62">
        <w:rPr>
          <w:rFonts w:ascii="Times New Roman" w:hAnsi="Times New Roman" w:cs="Times New Roman"/>
          <w:spacing w:val="-2"/>
        </w:rPr>
        <w:t xml:space="preserve">viewpoints and grievances are </w:t>
      </w:r>
      <w:r w:rsidR="00434C5C">
        <w:rPr>
          <w:rFonts w:ascii="Times New Roman" w:hAnsi="Times New Roman" w:cs="Times New Roman"/>
          <w:spacing w:val="-2"/>
        </w:rPr>
        <w:t>equally given platform for expression, even if not equally attended to</w:t>
      </w:r>
      <w:r w:rsidR="00735513">
        <w:rPr>
          <w:rFonts w:ascii="Times New Roman" w:hAnsi="Times New Roman" w:cs="Times New Roman"/>
          <w:spacing w:val="-2"/>
        </w:rPr>
        <w:t>, i.e. through the equal protection clause of the Fourteenth Amendment</w:t>
      </w:r>
      <w:r w:rsidR="00434C5C">
        <w:rPr>
          <w:rFonts w:ascii="Times New Roman" w:hAnsi="Times New Roman" w:cs="Times New Roman"/>
          <w:spacing w:val="-2"/>
        </w:rPr>
        <w:t xml:space="preserve">. </w:t>
      </w:r>
      <w:r w:rsidR="00865FE0">
        <w:rPr>
          <w:rFonts w:ascii="Times New Roman" w:hAnsi="Times New Roman" w:cs="Times New Roman"/>
          <w:spacing w:val="-2"/>
        </w:rPr>
        <w:t>Similarly, the CJEU</w:t>
      </w:r>
      <w:r w:rsidR="00735513">
        <w:rPr>
          <w:rFonts w:ascii="Times New Roman" w:hAnsi="Times New Roman" w:cs="Times New Roman"/>
          <w:spacing w:val="-2"/>
        </w:rPr>
        <w:t xml:space="preserve"> experiment</w:t>
      </w:r>
      <w:r w:rsidR="00865FE0">
        <w:rPr>
          <w:rFonts w:ascii="Times New Roman" w:hAnsi="Times New Roman" w:cs="Times New Roman"/>
          <w:spacing w:val="-2"/>
        </w:rPr>
        <w:t>s</w:t>
      </w:r>
      <w:r w:rsidR="00735513">
        <w:rPr>
          <w:rFonts w:ascii="Times New Roman" w:hAnsi="Times New Roman" w:cs="Times New Roman"/>
          <w:spacing w:val="-2"/>
        </w:rPr>
        <w:t xml:space="preserve"> with giving a unifying and perhaps identarian force to </w:t>
      </w:r>
      <w:r w:rsidR="00865FE0">
        <w:rPr>
          <w:rFonts w:ascii="Times New Roman" w:hAnsi="Times New Roman" w:cs="Times New Roman"/>
          <w:spacing w:val="-2"/>
        </w:rPr>
        <w:t xml:space="preserve">the combination of </w:t>
      </w:r>
      <w:r w:rsidR="00735513">
        <w:rPr>
          <w:rFonts w:ascii="Times New Roman" w:hAnsi="Times New Roman" w:cs="Times New Roman"/>
          <w:spacing w:val="-2"/>
        </w:rPr>
        <w:t>data protection and privacy</w:t>
      </w:r>
      <w:r w:rsidR="00865FE0">
        <w:rPr>
          <w:rFonts w:ascii="Times New Roman" w:hAnsi="Times New Roman" w:cs="Times New Roman"/>
          <w:spacing w:val="-2"/>
        </w:rPr>
        <w:t xml:space="preserve"> in the EU, a strong stance that might be coming at the expense of other means of legal integration such as non-discrimination and citizenship. </w:t>
      </w:r>
    </w:p>
    <w:p w14:paraId="369E81CF" w14:textId="41923CF2" w:rsidR="00B76F45" w:rsidRPr="002A009F" w:rsidRDefault="00B76F45" w:rsidP="002A009F">
      <w:pPr>
        <w:pStyle w:val="ListParagraph"/>
        <w:widowControl w:val="0"/>
        <w:autoSpaceDE w:val="0"/>
        <w:autoSpaceDN w:val="0"/>
        <w:adjustRightInd w:val="0"/>
        <w:spacing w:line="360" w:lineRule="auto"/>
        <w:ind w:left="0"/>
        <w:jc w:val="both"/>
        <w:rPr>
          <w:rFonts w:ascii="Times New Roman" w:hAnsi="Times New Roman" w:cs="Times New Roman"/>
          <w:spacing w:val="-2"/>
        </w:rPr>
      </w:pPr>
      <w:r>
        <w:rPr>
          <w:rFonts w:ascii="Times New Roman" w:hAnsi="Times New Roman" w:cs="Times New Roman"/>
          <w:spacing w:val="-2"/>
        </w:rPr>
        <w:t xml:space="preserve"> </w:t>
      </w:r>
    </w:p>
    <w:sectPr w:rsidR="00B76F45" w:rsidRPr="002A009F" w:rsidSect="0040573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B17" w14:textId="77777777" w:rsidR="00CD6374" w:rsidRDefault="00CD6374" w:rsidP="00A1088B">
      <w:r>
        <w:separator/>
      </w:r>
    </w:p>
  </w:endnote>
  <w:endnote w:type="continuationSeparator" w:id="0">
    <w:p w14:paraId="07C6B960" w14:textId="77777777" w:rsidR="00CD6374" w:rsidRDefault="00CD6374" w:rsidP="00A1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2275230"/>
      <w:docPartObj>
        <w:docPartGallery w:val="Page Numbers (Bottom of Page)"/>
        <w:docPartUnique/>
      </w:docPartObj>
    </w:sdtPr>
    <w:sdtContent>
      <w:p w14:paraId="37C1C9E5" w14:textId="4A07A11F" w:rsidR="00F97316" w:rsidRDefault="00F97316" w:rsidP="007D7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B1E99" w14:textId="77777777" w:rsidR="00F97316" w:rsidRDefault="00F97316" w:rsidP="00F97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593307"/>
      <w:docPartObj>
        <w:docPartGallery w:val="Page Numbers (Bottom of Page)"/>
        <w:docPartUnique/>
      </w:docPartObj>
    </w:sdtPr>
    <w:sdtContent>
      <w:p w14:paraId="521A4D5B" w14:textId="429D459C" w:rsidR="00F97316" w:rsidRDefault="00F97316" w:rsidP="007D7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77E1B2" w14:textId="77777777" w:rsidR="00F97316" w:rsidRDefault="00F97316" w:rsidP="00F973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3B2F8" w14:textId="77777777" w:rsidR="00CD6374" w:rsidRDefault="00CD6374" w:rsidP="00A1088B">
      <w:r>
        <w:separator/>
      </w:r>
    </w:p>
  </w:footnote>
  <w:footnote w:type="continuationSeparator" w:id="0">
    <w:p w14:paraId="0D685A56" w14:textId="77777777" w:rsidR="00CD6374" w:rsidRDefault="00CD6374" w:rsidP="00A1088B">
      <w:r>
        <w:continuationSeparator/>
      </w:r>
    </w:p>
  </w:footnote>
  <w:footnote w:id="1">
    <w:p w14:paraId="62201D98" w14:textId="506C32A9" w:rsidR="00A44058" w:rsidRDefault="00A44058" w:rsidP="00AE3D5E">
      <w:pPr>
        <w:pStyle w:val="FootnoteText"/>
        <w:jc w:val="both"/>
        <w:rPr>
          <w:rFonts w:ascii="Times New Roman" w:hAnsi="Times New Roman" w:cs="Times New Roman"/>
          <w:sz w:val="20"/>
          <w:szCs w:val="20"/>
        </w:rPr>
      </w:pPr>
      <w:r>
        <w:rPr>
          <w:rFonts w:ascii="Times New Roman" w:hAnsi="Times New Roman" w:cs="Times New Roman"/>
          <w:sz w:val="20"/>
          <w:szCs w:val="20"/>
        </w:rPr>
        <w:t>*Assistant Pro</w:t>
      </w:r>
      <w:r w:rsidR="00FE539F">
        <w:rPr>
          <w:rFonts w:ascii="Times New Roman" w:hAnsi="Times New Roman" w:cs="Times New Roman"/>
          <w:sz w:val="20"/>
          <w:szCs w:val="20"/>
        </w:rPr>
        <w:t>fessor, Maastricht; Visiting Fellow, Yale Information Society Project. I am indebted to Robert Post, Jack Balkin, Bruno De Witte and Adrienne Stone for comments on earlier iterations of the article at the Yale Freedom of Expression Scholars Conference, the Maastricht Research Seminar Series and at Melbourne Law School. All errors remain mine.</w:t>
      </w:r>
    </w:p>
    <w:p w14:paraId="625B5F4C" w14:textId="2BB53788" w:rsidR="00737CB7" w:rsidRPr="002C10DD" w:rsidRDefault="00737CB7" w:rsidP="00AE3D5E">
      <w:pPr>
        <w:pStyle w:val="FootnoteText"/>
        <w:jc w:val="both"/>
        <w:rPr>
          <w:rFonts w:ascii="Times New Roman" w:hAnsi="Times New Roman" w:cs="Times New Roman"/>
          <w:b/>
          <w:bCs/>
          <w:color w:val="000000"/>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Scholarly agreement on comparative law methodology is scant. For a sample of different approaches, </w:t>
      </w:r>
      <w:r w:rsidRPr="007B7DDE">
        <w:rPr>
          <w:rFonts w:ascii="Times New Roman" w:hAnsi="Times New Roman" w:cs="Times New Roman"/>
          <w:sz w:val="20"/>
          <w:szCs w:val="20"/>
        </w:rPr>
        <w:t>see</w:t>
      </w:r>
      <w:r w:rsidRPr="002C10DD">
        <w:rPr>
          <w:rFonts w:ascii="Times New Roman" w:hAnsi="Times New Roman" w:cs="Times New Roman"/>
          <w:i/>
          <w:sz w:val="20"/>
          <w:szCs w:val="20"/>
        </w:rPr>
        <w:t xml:space="preserve"> </w:t>
      </w:r>
      <w:r w:rsidR="002C10DD" w:rsidRPr="002C10DD">
        <w:rPr>
          <w:rFonts w:ascii="Times New Roman" w:hAnsi="Times New Roman" w:cs="Times New Roman"/>
          <w:sz w:val="20"/>
          <w:szCs w:val="20"/>
        </w:rPr>
        <w:t xml:space="preserve">Michel </w:t>
      </w:r>
      <w:r w:rsidR="00DA117C">
        <w:rPr>
          <w:rFonts w:ascii="Times New Roman" w:hAnsi="Times New Roman" w:cs="Times New Roman"/>
          <w:sz w:val="20"/>
          <w:szCs w:val="20"/>
        </w:rPr>
        <w:t>Rosenfeld a</w:t>
      </w:r>
      <w:r w:rsidR="002C10DD" w:rsidRPr="002C10DD">
        <w:rPr>
          <w:rFonts w:ascii="Times New Roman" w:hAnsi="Times New Roman" w:cs="Times New Roman"/>
          <w:sz w:val="20"/>
          <w:szCs w:val="20"/>
        </w:rPr>
        <w:t xml:space="preserve">nd András Sajó, </w:t>
      </w:r>
      <w:r w:rsidR="002C10DD" w:rsidRPr="004178DB">
        <w:rPr>
          <w:rFonts w:ascii="Times New Roman" w:hAnsi="Times New Roman" w:cs="Times New Roman"/>
          <w:i/>
          <w:sz w:val="20"/>
          <w:szCs w:val="20"/>
        </w:rPr>
        <w:t>The Oxford Handbook of Comparative Constitutional Law</w:t>
      </w:r>
      <w:r w:rsidRPr="002C10DD">
        <w:rPr>
          <w:rFonts w:ascii="Times New Roman" w:hAnsi="Times New Roman" w:cs="Times New Roman"/>
          <w:sz w:val="20"/>
          <w:szCs w:val="20"/>
        </w:rPr>
        <w:t>, (</w:t>
      </w:r>
      <w:r w:rsidRPr="002C10DD">
        <w:rPr>
          <w:rFonts w:ascii="Times New Roman" w:hAnsi="Times New Roman" w:cs="Times New Roman"/>
          <w:smallCaps/>
          <w:sz w:val="20"/>
          <w:szCs w:val="20"/>
        </w:rPr>
        <w:t>O</w:t>
      </w:r>
      <w:r w:rsidRPr="002C10DD">
        <w:rPr>
          <w:rFonts w:ascii="Times New Roman" w:hAnsi="Times New Roman" w:cs="Times New Roman"/>
          <w:sz w:val="20"/>
          <w:szCs w:val="20"/>
        </w:rPr>
        <w:t>xford University Press</w:t>
      </w:r>
      <w:r w:rsidR="007B7DDE">
        <w:rPr>
          <w:rFonts w:ascii="Times New Roman" w:hAnsi="Times New Roman" w:cs="Times New Roman"/>
          <w:sz w:val="20"/>
          <w:szCs w:val="20"/>
        </w:rPr>
        <w:t>,</w:t>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 xml:space="preserve">2012). </w:t>
      </w:r>
    </w:p>
  </w:footnote>
  <w:footnote w:id="2">
    <w:p w14:paraId="269A4197" w14:textId="7832961A" w:rsidR="00737CB7" w:rsidRPr="002C10DD" w:rsidRDefault="00737CB7" w:rsidP="00AE3D5E">
      <w:pPr>
        <w:pStyle w:val="FootnoteText"/>
        <w:jc w:val="both"/>
        <w:rPr>
          <w:rFonts w:ascii="Times New Roman" w:eastAsia="Times New Roman" w:hAnsi="Times New Roman" w:cs="Times New Roman"/>
          <w:sz w:val="20"/>
          <w:szCs w:val="20"/>
          <w:lang w:val="en-GB"/>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The other main reason is to gauge whether the system of international law converges or diverges in a certain area. </w:t>
      </w:r>
      <w:r w:rsidRPr="007B7DDE">
        <w:rPr>
          <w:rFonts w:ascii="Times New Roman" w:hAnsi="Times New Roman" w:cs="Times New Roman"/>
          <w:sz w:val="20"/>
          <w:szCs w:val="20"/>
        </w:rPr>
        <w:t>See</w:t>
      </w:r>
      <w:r w:rsidRPr="002C10DD">
        <w:rPr>
          <w:rFonts w:ascii="Times New Roman" w:hAnsi="Times New Roman" w:cs="Times New Roman"/>
          <w:i/>
          <w:sz w:val="20"/>
          <w:szCs w:val="20"/>
        </w:rPr>
        <w:t xml:space="preserve"> </w:t>
      </w:r>
      <w:r w:rsidRPr="002C10DD">
        <w:rPr>
          <w:rFonts w:ascii="Times New Roman" w:hAnsi="Times New Roman" w:cs="Times New Roman"/>
          <w:sz w:val="20"/>
          <w:szCs w:val="20"/>
        </w:rPr>
        <w:t xml:space="preserve">Joanne Scott, </w:t>
      </w:r>
      <w:r w:rsidR="007B7DDE">
        <w:rPr>
          <w:rFonts w:ascii="Times New Roman" w:hAnsi="Times New Roman" w:cs="Times New Roman"/>
          <w:sz w:val="20"/>
          <w:szCs w:val="20"/>
        </w:rPr>
        <w:t>‘</w:t>
      </w:r>
      <w:r w:rsidRPr="002C10DD">
        <w:rPr>
          <w:rFonts w:ascii="Times New Roman" w:hAnsi="Times New Roman" w:cs="Times New Roman"/>
          <w:sz w:val="20"/>
          <w:szCs w:val="20"/>
        </w:rPr>
        <w:t>Extraterritoriality and Territorial Extension in EU Law</w:t>
      </w:r>
      <w:r w:rsidR="007B7DDE">
        <w:rPr>
          <w:rFonts w:ascii="Times New Roman" w:hAnsi="Times New Roman" w:cs="Times New Roman"/>
          <w:sz w:val="20"/>
          <w:szCs w:val="20"/>
        </w:rPr>
        <w:t>’</w:t>
      </w:r>
      <w:r w:rsidRPr="002C10DD">
        <w:rPr>
          <w:rFonts w:ascii="Times New Roman" w:hAnsi="Times New Roman" w:cs="Times New Roman"/>
          <w:sz w:val="20"/>
          <w:szCs w:val="20"/>
        </w:rPr>
        <w:t>,</w:t>
      </w:r>
      <w:r w:rsidR="00A11749">
        <w:rPr>
          <w:rFonts w:ascii="Times New Roman" w:hAnsi="Times New Roman" w:cs="Times New Roman"/>
          <w:sz w:val="20"/>
          <w:szCs w:val="20"/>
        </w:rPr>
        <w:t xml:space="preserve"> (2014)</w:t>
      </w:r>
      <w:r w:rsidRPr="002C10DD">
        <w:rPr>
          <w:rFonts w:ascii="Times New Roman" w:hAnsi="Times New Roman" w:cs="Times New Roman"/>
          <w:sz w:val="20"/>
          <w:szCs w:val="20"/>
        </w:rPr>
        <w:t xml:space="preserve"> 62 </w:t>
      </w:r>
      <w:r w:rsidR="002C10DD" w:rsidRPr="007B7DDE">
        <w:rPr>
          <w:rFonts w:ascii="Times New Roman" w:hAnsi="Times New Roman" w:cs="Times New Roman"/>
          <w:i/>
          <w:sz w:val="20"/>
          <w:szCs w:val="20"/>
        </w:rPr>
        <w:t>American Journal of Comparative Law</w:t>
      </w:r>
      <w:r w:rsidRPr="007B7DDE">
        <w:rPr>
          <w:rFonts w:ascii="Times New Roman" w:hAnsi="Times New Roman" w:cs="Times New Roman"/>
          <w:i/>
          <w:smallCaps/>
          <w:sz w:val="20"/>
          <w:szCs w:val="20"/>
        </w:rPr>
        <w:t xml:space="preserve"> </w:t>
      </w:r>
      <w:r w:rsidRPr="002C10DD">
        <w:rPr>
          <w:rFonts w:ascii="Times New Roman" w:hAnsi="Times New Roman" w:cs="Times New Roman"/>
          <w:sz w:val="20"/>
          <w:szCs w:val="20"/>
        </w:rPr>
        <w:t xml:space="preserve">1. </w:t>
      </w:r>
      <w:r w:rsidRPr="00A11749">
        <w:rPr>
          <w:rFonts w:ascii="Times New Roman" w:hAnsi="Times New Roman" w:cs="Times New Roman"/>
          <w:sz w:val="20"/>
          <w:szCs w:val="20"/>
        </w:rPr>
        <w:t>See also</w:t>
      </w:r>
      <w:r w:rsidRPr="002C10DD">
        <w:rPr>
          <w:rFonts w:ascii="Times New Roman" w:hAnsi="Times New Roman" w:cs="Times New Roman"/>
          <w:i/>
          <w:sz w:val="20"/>
          <w:szCs w:val="20"/>
        </w:rPr>
        <w:t xml:space="preserve"> </w:t>
      </w:r>
      <w:r w:rsidRPr="002C10DD">
        <w:rPr>
          <w:rFonts w:ascii="Times New Roman" w:hAnsi="Times New Roman" w:cs="Times New Roman"/>
          <w:sz w:val="20"/>
          <w:szCs w:val="20"/>
        </w:rPr>
        <w:t xml:space="preserve">Bilyana Petkova, </w:t>
      </w:r>
      <w:r w:rsidR="00A11749">
        <w:rPr>
          <w:rFonts w:ascii="Times New Roman" w:hAnsi="Times New Roman" w:cs="Times New Roman"/>
          <w:sz w:val="20"/>
          <w:szCs w:val="20"/>
        </w:rPr>
        <w:t>‘</w:t>
      </w:r>
      <w:r w:rsidRPr="002C10DD">
        <w:rPr>
          <w:rFonts w:ascii="Times New Roman" w:hAnsi="Times New Roman" w:cs="Times New Roman"/>
          <w:sz w:val="20"/>
          <w:szCs w:val="20"/>
        </w:rPr>
        <w:t>Domesticating the “Foreign” in Making Transatlantic Data Privacy Law</w:t>
      </w:r>
      <w:r w:rsidR="00A11749">
        <w:rPr>
          <w:rFonts w:ascii="Times New Roman" w:hAnsi="Times New Roman" w:cs="Times New Roman"/>
          <w:sz w:val="20"/>
          <w:szCs w:val="20"/>
        </w:rPr>
        <w:t>’</w:t>
      </w:r>
      <w:r w:rsidRPr="002C10DD">
        <w:rPr>
          <w:rFonts w:ascii="Times New Roman" w:hAnsi="Times New Roman" w:cs="Times New Roman"/>
          <w:sz w:val="20"/>
          <w:szCs w:val="20"/>
        </w:rPr>
        <w:t xml:space="preserve">, </w:t>
      </w:r>
      <w:r w:rsidR="00AE3D5E">
        <w:rPr>
          <w:rFonts w:ascii="Times New Roman" w:hAnsi="Times New Roman" w:cs="Times New Roman"/>
          <w:sz w:val="20"/>
          <w:szCs w:val="20"/>
        </w:rPr>
        <w:t>(2017) 15</w:t>
      </w:r>
      <w:r w:rsidR="00AE3D5E">
        <w:rPr>
          <w:rFonts w:ascii="Times New Roman" w:eastAsia="Times New Roman" w:hAnsi="Times New Roman" w:cs="Times New Roman"/>
          <w:sz w:val="20"/>
          <w:szCs w:val="20"/>
          <w:lang w:val="en-GB"/>
        </w:rPr>
        <w:t xml:space="preserve"> </w:t>
      </w:r>
      <w:r w:rsidRPr="00A11749">
        <w:rPr>
          <w:rFonts w:ascii="Times New Roman" w:hAnsi="Times New Roman" w:cs="Times New Roman"/>
          <w:i/>
          <w:sz w:val="20"/>
          <w:szCs w:val="20"/>
        </w:rPr>
        <w:t>International Journal of Constitutional Law</w:t>
      </w:r>
      <w:r w:rsidRPr="002C10DD">
        <w:rPr>
          <w:rFonts w:ascii="Times New Roman" w:hAnsi="Times New Roman" w:cs="Times New Roman"/>
          <w:smallCaps/>
          <w:sz w:val="20"/>
          <w:szCs w:val="20"/>
        </w:rPr>
        <w:t>,</w:t>
      </w:r>
      <w:r w:rsidR="00AE3D5E">
        <w:rPr>
          <w:rFonts w:ascii="Times New Roman" w:hAnsi="Times New Roman" w:cs="Times New Roman"/>
          <w:smallCaps/>
          <w:sz w:val="20"/>
          <w:szCs w:val="20"/>
        </w:rPr>
        <w:t xml:space="preserve"> 4. </w:t>
      </w:r>
    </w:p>
  </w:footnote>
  <w:footnote w:id="3">
    <w:p w14:paraId="22276200" w14:textId="7326136F" w:rsidR="00737CB7" w:rsidRPr="002C10DD" w:rsidRDefault="00737CB7" w:rsidP="00072CCA">
      <w:pPr>
        <w:pStyle w:val="FootnoteText"/>
        <w:jc w:val="both"/>
        <w:rPr>
          <w:rFonts w:ascii="Times New Roman" w:hAnsi="Times New Roman" w:cs="Times New Roman"/>
          <w:color w:val="000000"/>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The ECtHR has held that “as a matter of principle these rights deserve equal respect”,</w:t>
      </w:r>
      <w:r w:rsidRPr="002C10DD">
        <w:rPr>
          <w:rFonts w:ascii="Times New Roman" w:hAnsi="Times New Roman" w:cs="Times New Roman"/>
          <w:i/>
          <w:color w:val="000000"/>
          <w:sz w:val="20"/>
          <w:szCs w:val="20"/>
        </w:rPr>
        <w:t xml:space="preserve"> </w:t>
      </w:r>
      <w:r w:rsidRPr="00B4098F">
        <w:rPr>
          <w:rFonts w:ascii="Times New Roman" w:hAnsi="Times New Roman" w:cs="Times New Roman"/>
          <w:color w:val="000000"/>
          <w:sz w:val="20"/>
          <w:szCs w:val="20"/>
        </w:rPr>
        <w:t xml:space="preserve">See </w:t>
      </w:r>
      <w:r w:rsidRPr="002C10DD">
        <w:rPr>
          <w:rFonts w:ascii="Times New Roman" w:hAnsi="Times New Roman" w:cs="Times New Roman"/>
          <w:i/>
          <w:color w:val="000000"/>
          <w:sz w:val="20"/>
          <w:szCs w:val="20"/>
        </w:rPr>
        <w:t>Axel Springer AG v Germany</w:t>
      </w:r>
      <w:r w:rsidR="00B4098F">
        <w:rPr>
          <w:rFonts w:ascii="Times New Roman" w:hAnsi="Times New Roman" w:cs="Times New Roman"/>
          <w:i/>
          <w:color w:val="000000"/>
          <w:sz w:val="20"/>
          <w:szCs w:val="20"/>
        </w:rPr>
        <w:t>,</w:t>
      </w:r>
      <w:r w:rsidRPr="002C10DD">
        <w:rPr>
          <w:rFonts w:ascii="Times New Roman" w:hAnsi="Times New Roman" w:cs="Times New Roman"/>
          <w:color w:val="000000"/>
          <w:sz w:val="20"/>
          <w:szCs w:val="20"/>
        </w:rPr>
        <w:t xml:space="preserve"> App no 39954/08 (ECtHR 7 February 2012), para 87. </w:t>
      </w:r>
      <w:r w:rsidRPr="00B4098F">
        <w:rPr>
          <w:rFonts w:ascii="Times New Roman" w:hAnsi="Times New Roman" w:cs="Times New Roman"/>
          <w:color w:val="000000"/>
          <w:sz w:val="20"/>
          <w:szCs w:val="20"/>
        </w:rPr>
        <w:t>See also</w:t>
      </w:r>
      <w:r w:rsidRPr="002C10DD">
        <w:rPr>
          <w:rFonts w:ascii="Times New Roman" w:hAnsi="Times New Roman" w:cs="Times New Roman"/>
          <w:color w:val="000000"/>
          <w:sz w:val="20"/>
          <w:szCs w:val="20"/>
        </w:rPr>
        <w:t xml:space="preserve"> </w:t>
      </w:r>
      <w:r w:rsidRPr="002C10DD">
        <w:rPr>
          <w:rFonts w:ascii="Times New Roman" w:hAnsi="Times New Roman" w:cs="Times New Roman"/>
          <w:i/>
          <w:color w:val="000000"/>
          <w:sz w:val="20"/>
          <w:szCs w:val="20"/>
        </w:rPr>
        <w:t>Von Hannover v Germany</w:t>
      </w:r>
      <w:r w:rsidRPr="002C10DD">
        <w:rPr>
          <w:rFonts w:ascii="Times New Roman" w:hAnsi="Times New Roman" w:cs="Times New Roman"/>
          <w:color w:val="000000"/>
          <w:sz w:val="20"/>
          <w:szCs w:val="20"/>
        </w:rPr>
        <w:t xml:space="preserve"> App nrs 40660/08 and 60641/08 (ECtHR 7 February 2012), para 100; Węgrzynowski and Smolczewski v Poland App no 33846/07 (ECtHR16 July 2013), para 56.</w:t>
      </w:r>
    </w:p>
  </w:footnote>
  <w:footnote w:id="4">
    <w:p w14:paraId="4D78960C" w14:textId="4A2D1DBA" w:rsidR="00737CB7" w:rsidRPr="002C10DD" w:rsidRDefault="00737CB7" w:rsidP="00072CCA">
      <w:pPr>
        <w:jc w:val="both"/>
        <w:rPr>
          <w:rFonts w:ascii="Times New Roman" w:hAnsi="Times New Roman" w:cs="Times New Roman"/>
          <w:color w:val="000000"/>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Case C-293/12 and Case C-594/12</w:t>
      </w:r>
      <w:r w:rsidRPr="002C10DD">
        <w:rPr>
          <w:rFonts w:ascii="Times New Roman" w:hAnsi="Times New Roman" w:cs="Times New Roman"/>
          <w:i/>
          <w:iCs/>
          <w:color w:val="000000"/>
          <w:sz w:val="20"/>
          <w:szCs w:val="20"/>
        </w:rPr>
        <w:t>, Digital Rights Ireland Ltd. v Minister for Communications</w:t>
      </w:r>
      <w:r w:rsidRPr="002C10DD">
        <w:rPr>
          <w:rFonts w:ascii="Times New Roman" w:hAnsi="Times New Roman" w:cs="Times New Roman"/>
          <w:color w:val="000000"/>
          <w:sz w:val="20"/>
          <w:szCs w:val="20"/>
        </w:rPr>
        <w:t>, Marine and Natural Resources &amp; Kärntner Land</w:t>
      </w:r>
      <w:r w:rsidR="00440A71">
        <w:rPr>
          <w:rFonts w:ascii="Times New Roman" w:hAnsi="Times New Roman" w:cs="Times New Roman"/>
          <w:color w:val="000000"/>
          <w:sz w:val="20"/>
          <w:szCs w:val="20"/>
        </w:rPr>
        <w:t>esregierung and Others, ECLI:EU:</w:t>
      </w:r>
      <w:r w:rsidR="00440A71" w:rsidRPr="00440A71">
        <w:rPr>
          <w:rFonts w:ascii="Times New Roman" w:hAnsi="Times New Roman" w:cs="Times New Roman"/>
          <w:color w:val="000000"/>
          <w:sz w:val="20"/>
          <w:szCs w:val="20"/>
        </w:rPr>
        <w:t>C:2014:238</w:t>
      </w:r>
      <w:r w:rsidR="00440A71">
        <w:rPr>
          <w:rFonts w:ascii="Times New Roman" w:hAnsi="Times New Roman" w:cs="Times New Roman"/>
          <w:color w:val="000000"/>
          <w:sz w:val="20"/>
          <w:szCs w:val="20"/>
        </w:rPr>
        <w:t xml:space="preserve"> (8 April 2014).</w:t>
      </w:r>
    </w:p>
  </w:footnote>
  <w:footnote w:id="5">
    <w:p w14:paraId="37772933" w14:textId="248B636F" w:rsidR="00737CB7" w:rsidRPr="002C10DD" w:rsidRDefault="00737CB7" w:rsidP="00072CC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 xml:space="preserve">Case C-131/12 </w:t>
      </w:r>
      <w:r w:rsidRPr="002C10DD">
        <w:rPr>
          <w:rFonts w:ascii="Times New Roman" w:hAnsi="Times New Roman" w:cs="Times New Roman"/>
          <w:i/>
          <w:color w:val="000000"/>
          <w:sz w:val="20"/>
          <w:szCs w:val="20"/>
        </w:rPr>
        <w:t>Google Spain v. Agencia Española de Protección de Datos (AEPD) and Mario Costeja González</w:t>
      </w:r>
      <w:r w:rsidRPr="002C10DD">
        <w:rPr>
          <w:rFonts w:ascii="Times New Roman" w:hAnsi="Times New Roman" w:cs="Times New Roman"/>
          <w:color w:val="000000"/>
          <w:sz w:val="20"/>
          <w:szCs w:val="20"/>
        </w:rPr>
        <w:t>, ECLI:EU:C:2014:317</w:t>
      </w:r>
      <w:r w:rsidR="00440A71">
        <w:rPr>
          <w:rFonts w:ascii="Times New Roman" w:hAnsi="Times New Roman" w:cs="Times New Roman"/>
          <w:color w:val="000000"/>
          <w:sz w:val="20"/>
          <w:szCs w:val="20"/>
        </w:rPr>
        <w:t xml:space="preserve"> (13 May 2014).</w:t>
      </w:r>
    </w:p>
  </w:footnote>
  <w:footnote w:id="6">
    <w:p w14:paraId="2DF3A53D" w14:textId="09584568" w:rsidR="00737CB7" w:rsidRPr="00440A71" w:rsidRDefault="00737CB7" w:rsidP="00072CCA">
      <w:pPr>
        <w:jc w:val="both"/>
        <w:rPr>
          <w:rFonts w:ascii="Times New Roman" w:eastAsia="Times New Roman" w:hAnsi="Times New Roman" w:cs="Times New Roman"/>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 xml:space="preserve">Case C-362/14 </w:t>
      </w:r>
      <w:r w:rsidRPr="002C10DD">
        <w:rPr>
          <w:rFonts w:ascii="Times New Roman" w:hAnsi="Times New Roman" w:cs="Times New Roman"/>
          <w:i/>
          <w:color w:val="000000"/>
          <w:sz w:val="20"/>
          <w:szCs w:val="20"/>
        </w:rPr>
        <w:t>Maximillian Schrems v. Data Protection Commissioner</w:t>
      </w:r>
      <w:r w:rsidRPr="002C10DD">
        <w:rPr>
          <w:rFonts w:ascii="Times New Roman" w:hAnsi="Times New Roman" w:cs="Times New Roman"/>
          <w:color w:val="000000"/>
          <w:sz w:val="20"/>
          <w:szCs w:val="20"/>
        </w:rPr>
        <w:t>, ECLI:EU:C:2015:650 (6 October 2015)</w:t>
      </w:r>
      <w:r w:rsidRPr="002C10DD">
        <w:rPr>
          <w:rStyle w:val="FootnoteTextChar"/>
          <w:rFonts w:ascii="Times New Roman" w:hAnsi="Times New Roman" w:cs="Times New Roman"/>
          <w:sz w:val="20"/>
          <w:szCs w:val="20"/>
        </w:rPr>
        <w:t>.</w:t>
      </w:r>
      <w:r w:rsidR="00440A71">
        <w:rPr>
          <w:rStyle w:val="FootnoteTextChar"/>
          <w:rFonts w:ascii="Times New Roman" w:hAnsi="Times New Roman" w:cs="Times New Roman"/>
          <w:sz w:val="20"/>
          <w:szCs w:val="20"/>
        </w:rPr>
        <w:t xml:space="preserve"> </w:t>
      </w:r>
    </w:p>
  </w:footnote>
  <w:footnote w:id="7">
    <w:p w14:paraId="1D3FC846" w14:textId="22220D64" w:rsidR="00737CB7" w:rsidRPr="002C10DD" w:rsidRDefault="00737CB7" w:rsidP="00072CC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Paul Schwartz and Karl-Nikolaus Peifer, </w:t>
      </w:r>
      <w:r w:rsidR="001F7453">
        <w:rPr>
          <w:rFonts w:ascii="Times New Roman" w:hAnsi="Times New Roman" w:cs="Times New Roman"/>
          <w:sz w:val="20"/>
          <w:szCs w:val="20"/>
        </w:rPr>
        <w:t>‘</w:t>
      </w:r>
      <w:r w:rsidRPr="002C10DD">
        <w:rPr>
          <w:rFonts w:ascii="Times New Roman" w:hAnsi="Times New Roman" w:cs="Times New Roman"/>
          <w:sz w:val="20"/>
          <w:szCs w:val="20"/>
        </w:rPr>
        <w:t>Transatlantic Data Privacy Law</w:t>
      </w:r>
      <w:r w:rsidR="001F7453">
        <w:rPr>
          <w:rFonts w:ascii="Times New Roman" w:hAnsi="Times New Roman" w:cs="Times New Roman"/>
          <w:sz w:val="20"/>
          <w:szCs w:val="20"/>
        </w:rPr>
        <w:t>’</w:t>
      </w:r>
      <w:r w:rsidRPr="002C10DD">
        <w:rPr>
          <w:rFonts w:ascii="Times New Roman" w:hAnsi="Times New Roman" w:cs="Times New Roman"/>
          <w:sz w:val="20"/>
          <w:szCs w:val="20"/>
        </w:rPr>
        <w:t xml:space="preserve">, </w:t>
      </w:r>
      <w:r w:rsidR="00072CCA">
        <w:rPr>
          <w:rFonts w:ascii="Times New Roman" w:hAnsi="Times New Roman" w:cs="Times New Roman"/>
          <w:sz w:val="20"/>
          <w:szCs w:val="20"/>
        </w:rPr>
        <w:t xml:space="preserve">(2017) </w:t>
      </w:r>
      <w:r w:rsidR="00440A71">
        <w:rPr>
          <w:rFonts w:ascii="Times New Roman" w:hAnsi="Times New Roman" w:cs="Times New Roman"/>
          <w:sz w:val="20"/>
          <w:szCs w:val="20"/>
        </w:rPr>
        <w:t xml:space="preserve">106 </w:t>
      </w:r>
      <w:r w:rsidR="00440A71" w:rsidRPr="00072CCA">
        <w:rPr>
          <w:rFonts w:ascii="Times New Roman" w:hAnsi="Times New Roman" w:cs="Times New Roman"/>
          <w:i/>
          <w:sz w:val="20"/>
          <w:szCs w:val="20"/>
        </w:rPr>
        <w:t>George</w:t>
      </w:r>
      <w:r w:rsidR="00072CCA" w:rsidRPr="00072CCA">
        <w:rPr>
          <w:rFonts w:ascii="Times New Roman" w:hAnsi="Times New Roman" w:cs="Times New Roman"/>
          <w:i/>
          <w:sz w:val="20"/>
          <w:szCs w:val="20"/>
        </w:rPr>
        <w:t>town</w:t>
      </w:r>
      <w:r w:rsidR="00440A71" w:rsidRPr="00072CCA">
        <w:rPr>
          <w:rFonts w:ascii="Times New Roman" w:hAnsi="Times New Roman" w:cs="Times New Roman"/>
          <w:i/>
          <w:sz w:val="20"/>
          <w:szCs w:val="20"/>
        </w:rPr>
        <w:t xml:space="preserve"> Law </w:t>
      </w:r>
      <w:r w:rsidR="00072CCA">
        <w:rPr>
          <w:rFonts w:ascii="Times New Roman" w:hAnsi="Times New Roman" w:cs="Times New Roman"/>
          <w:i/>
          <w:sz w:val="20"/>
          <w:szCs w:val="20"/>
        </w:rPr>
        <w:t>Journal</w:t>
      </w:r>
      <w:r w:rsidR="00440A71" w:rsidRPr="00440A71">
        <w:rPr>
          <w:rFonts w:ascii="Times New Roman" w:hAnsi="Times New Roman" w:cs="Times New Roman"/>
          <w:i/>
          <w:sz w:val="20"/>
          <w:szCs w:val="20"/>
        </w:rPr>
        <w:t xml:space="preserve"> </w:t>
      </w:r>
      <w:r w:rsidR="00440A71">
        <w:rPr>
          <w:rFonts w:ascii="Times New Roman" w:hAnsi="Times New Roman" w:cs="Times New Roman"/>
          <w:sz w:val="20"/>
          <w:szCs w:val="20"/>
        </w:rPr>
        <w:t>115</w:t>
      </w:r>
      <w:r w:rsidR="00072CCA">
        <w:rPr>
          <w:rFonts w:ascii="Times New Roman" w:hAnsi="Times New Roman" w:cs="Times New Roman"/>
          <w:sz w:val="20"/>
          <w:szCs w:val="20"/>
        </w:rPr>
        <w:t>.</w:t>
      </w:r>
    </w:p>
  </w:footnote>
  <w:footnote w:id="8">
    <w:p w14:paraId="520587E1" w14:textId="6B7E1FD5" w:rsidR="00737CB7" w:rsidRPr="002C10DD" w:rsidRDefault="00737CB7" w:rsidP="00072CCA">
      <w:pPr>
        <w:pStyle w:val="FootnoteText"/>
        <w:jc w:val="both"/>
        <w:rPr>
          <w:rFonts w:ascii="Times New Roman" w:hAnsi="Times New Roman" w:cs="Times New Roman"/>
          <w:color w:val="000000"/>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As noted by Schwartz and Peifer, the Fourth Amendment “proves a poor fit with the conditions of modern governmental use of personal data in routinized databases that administer public benefits and services. In drawing on information already</w:t>
      </w:r>
      <w:r w:rsidRPr="002C10DD">
        <w:rPr>
          <w:rFonts w:ascii="Times New Roman" w:hAnsi="Times New Roman" w:cs="Times New Roman"/>
          <w:i/>
          <w:sz w:val="20"/>
          <w:szCs w:val="20"/>
        </w:rPr>
        <w:t xml:space="preserve"> </w:t>
      </w:r>
      <w:r w:rsidRPr="002C10DD">
        <w:rPr>
          <w:rFonts w:ascii="Times New Roman" w:hAnsi="Times New Roman" w:cs="Times New Roman"/>
          <w:sz w:val="20"/>
          <w:szCs w:val="20"/>
        </w:rPr>
        <w:t xml:space="preserve">in its databases, the government’s action is not limited by a constitutional concept that first requires a search or seizure”. </w:t>
      </w:r>
      <w:r w:rsidRPr="002C10DD">
        <w:rPr>
          <w:rFonts w:ascii="Times New Roman" w:hAnsi="Times New Roman" w:cs="Times New Roman"/>
          <w:i/>
          <w:sz w:val="20"/>
          <w:szCs w:val="20"/>
        </w:rPr>
        <w:t>Id.</w:t>
      </w:r>
      <w:r w:rsidRPr="002C10DD">
        <w:rPr>
          <w:rFonts w:ascii="Times New Roman" w:hAnsi="Times New Roman" w:cs="Times New Roman"/>
          <w:sz w:val="20"/>
          <w:szCs w:val="20"/>
        </w:rPr>
        <w:t xml:space="preserve"> The authors refer to this as the “first party doctrine” to oppose it to the Supreme Court’s interpretation of the Fourth Amendment in </w:t>
      </w:r>
      <w:r w:rsidRPr="00CD13E0">
        <w:rPr>
          <w:rFonts w:ascii="Times New Roman" w:hAnsi="Times New Roman" w:cs="Times New Roman"/>
          <w:i/>
          <w:sz w:val="20"/>
          <w:szCs w:val="20"/>
        </w:rPr>
        <w:t>United States v. Miller</w:t>
      </w:r>
      <w:r w:rsidRPr="002C10DD">
        <w:rPr>
          <w:rFonts w:ascii="Times New Roman" w:hAnsi="Times New Roman" w:cs="Times New Roman"/>
          <w:sz w:val="20"/>
          <w:szCs w:val="20"/>
        </w:rPr>
        <w:t xml:space="preserve">, 425 U.S. 435, 443 (1976) and </w:t>
      </w:r>
      <w:r w:rsidRPr="00CD13E0">
        <w:rPr>
          <w:rFonts w:ascii="Times New Roman" w:hAnsi="Times New Roman" w:cs="Times New Roman"/>
          <w:i/>
          <w:sz w:val="20"/>
          <w:szCs w:val="20"/>
        </w:rPr>
        <w:t xml:space="preserve">Smith v. </w:t>
      </w:r>
      <w:r w:rsidR="00072CCA" w:rsidRPr="00CD13E0">
        <w:rPr>
          <w:rFonts w:ascii="Times New Roman" w:hAnsi="Times New Roman" w:cs="Times New Roman"/>
          <w:i/>
          <w:sz w:val="20"/>
          <w:szCs w:val="20"/>
        </w:rPr>
        <w:t>Maryland</w:t>
      </w:r>
      <w:r w:rsidR="00072CCA">
        <w:rPr>
          <w:rFonts w:ascii="Times New Roman" w:hAnsi="Times New Roman" w:cs="Times New Roman"/>
          <w:sz w:val="20"/>
          <w:szCs w:val="20"/>
        </w:rPr>
        <w:t xml:space="preserve">, 442 U.S. 735, 741-42 </w:t>
      </w:r>
      <w:r w:rsidRPr="002C10DD">
        <w:rPr>
          <w:rFonts w:ascii="Times New Roman" w:hAnsi="Times New Roman" w:cs="Times New Roman"/>
          <w:sz w:val="20"/>
          <w:szCs w:val="20"/>
        </w:rPr>
        <w:t xml:space="preserve">(1979), where the Justices established what is known as the third party doctrine, holding that the Fourth Amendment </w:t>
      </w:r>
      <w:r w:rsidRPr="002C10DD">
        <w:rPr>
          <w:rFonts w:ascii="Times New Roman" w:hAnsi="Times New Roman" w:cs="Times New Roman"/>
          <w:color w:val="000000"/>
          <w:sz w:val="20"/>
          <w:szCs w:val="20"/>
        </w:rPr>
        <w:t xml:space="preserve">places no judicial restriction on information shared with a telephone provider, a bank or any other third party to which information has been made available (e.g. a search engine), even for different purposes. </w:t>
      </w:r>
    </w:p>
  </w:footnote>
  <w:footnote w:id="9">
    <w:p w14:paraId="012C6F1B" w14:textId="25317AC9" w:rsidR="00737CB7" w:rsidRPr="002C10DD" w:rsidRDefault="00737CB7" w:rsidP="009B7C4D">
      <w:pPr>
        <w:pStyle w:val="FootnoteText"/>
        <w:jc w:val="both"/>
        <w:rPr>
          <w:rFonts w:ascii="Times New Roman" w:hAnsi="Times New Roman" w:cs="Times New Roman"/>
          <w:sz w:val="20"/>
          <w:szCs w:val="20"/>
        </w:rPr>
      </w:pPr>
      <w:r w:rsidRPr="00CD13E0">
        <w:rPr>
          <w:rStyle w:val="FootnoteReference"/>
          <w:sz w:val="20"/>
        </w:rPr>
        <w:footnoteRef/>
      </w:r>
      <w:r w:rsidRPr="00CD13E0">
        <w:rPr>
          <w:rStyle w:val="FootnoteReference"/>
        </w:rPr>
        <w:t xml:space="preserve"> </w:t>
      </w:r>
      <w:r w:rsidRPr="00CD13E0">
        <w:rPr>
          <w:rFonts w:ascii="Times New Roman" w:hAnsi="Times New Roman" w:cs="Times New Roman"/>
          <w:sz w:val="20"/>
          <w:szCs w:val="20"/>
        </w:rPr>
        <w:t>Kenneth</w:t>
      </w:r>
      <w:r w:rsidRPr="002C10DD">
        <w:rPr>
          <w:rFonts w:ascii="Times New Roman" w:hAnsi="Times New Roman" w:cs="Times New Roman"/>
          <w:sz w:val="20"/>
          <w:szCs w:val="20"/>
        </w:rPr>
        <w:t xml:space="preserve"> A. Bamberger &amp; Deirdre K. Mulligan, </w:t>
      </w:r>
      <w:r w:rsidRPr="00CD13E0">
        <w:rPr>
          <w:rFonts w:ascii="Times New Roman" w:hAnsi="Times New Roman" w:cs="Times New Roman"/>
          <w:i/>
          <w:sz w:val="20"/>
          <w:szCs w:val="20"/>
        </w:rPr>
        <w:t>Privacy on the Ground: Driving Corporate Behavior in the United States and Europe</w:t>
      </w:r>
      <w:r w:rsidRPr="002C10DD">
        <w:rPr>
          <w:rFonts w:ascii="Times New Roman" w:hAnsi="Times New Roman" w:cs="Times New Roman"/>
          <w:i/>
          <w:spacing w:val="-2"/>
          <w:sz w:val="20"/>
          <w:szCs w:val="20"/>
        </w:rPr>
        <w:t xml:space="preserve">, </w:t>
      </w:r>
      <w:r w:rsidRPr="002C10DD">
        <w:rPr>
          <w:rFonts w:ascii="Times New Roman" w:hAnsi="Times New Roman" w:cs="Times New Roman"/>
          <w:spacing w:val="-2"/>
          <w:sz w:val="20"/>
          <w:szCs w:val="20"/>
        </w:rPr>
        <w:t>(</w:t>
      </w:r>
      <w:r w:rsidR="009B7C4D">
        <w:rPr>
          <w:rFonts w:ascii="Times New Roman" w:hAnsi="Times New Roman" w:cs="Times New Roman"/>
          <w:spacing w:val="-2"/>
          <w:sz w:val="20"/>
          <w:szCs w:val="20"/>
        </w:rPr>
        <w:t xml:space="preserve">MIT Press, </w:t>
      </w:r>
      <w:r w:rsidRPr="002C10DD">
        <w:rPr>
          <w:rFonts w:ascii="Times New Roman" w:hAnsi="Times New Roman" w:cs="Times New Roman"/>
          <w:spacing w:val="-2"/>
          <w:sz w:val="20"/>
          <w:szCs w:val="20"/>
        </w:rPr>
        <w:t xml:space="preserve">2015), arguing about </w:t>
      </w:r>
      <w:r w:rsidRPr="002C10DD">
        <w:rPr>
          <w:rFonts w:ascii="Times New Roman" w:hAnsi="Times New Roman" w:cs="Times New Roman"/>
          <w:i/>
          <w:spacing w:val="-2"/>
          <w:sz w:val="20"/>
          <w:szCs w:val="20"/>
        </w:rPr>
        <w:t>de facto</w:t>
      </w:r>
      <w:r w:rsidRPr="002C10DD">
        <w:rPr>
          <w:rFonts w:ascii="Times New Roman" w:hAnsi="Times New Roman" w:cs="Times New Roman"/>
          <w:spacing w:val="-2"/>
          <w:sz w:val="20"/>
          <w:szCs w:val="20"/>
        </w:rPr>
        <w:t xml:space="preserve"> convergence of corporate practices on both sides of the Atlantic. </w:t>
      </w:r>
    </w:p>
  </w:footnote>
  <w:footnote w:id="10">
    <w:p w14:paraId="2CA28739" w14:textId="727C638D" w:rsidR="00737CB7" w:rsidRPr="002C10DD" w:rsidRDefault="00737CB7" w:rsidP="009B7C4D">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See Chris J. Hoofnagle, </w:t>
      </w:r>
      <w:r w:rsidRPr="001F7453">
        <w:rPr>
          <w:rFonts w:ascii="Times New Roman" w:hAnsi="Times New Roman" w:cs="Times New Roman"/>
          <w:i/>
          <w:sz w:val="20"/>
          <w:szCs w:val="20"/>
        </w:rPr>
        <w:t>Federal Trade Commission Privacy Law and Policy</w:t>
      </w:r>
      <w:r w:rsidRPr="002C10DD">
        <w:rPr>
          <w:rFonts w:ascii="Times New Roman" w:hAnsi="Times New Roman" w:cs="Times New Roman"/>
          <w:smallCaps/>
          <w:sz w:val="20"/>
          <w:szCs w:val="20"/>
        </w:rPr>
        <w:t xml:space="preserve"> (</w:t>
      </w:r>
      <w:r w:rsidRPr="002C10DD">
        <w:rPr>
          <w:rFonts w:ascii="Times New Roman" w:hAnsi="Times New Roman" w:cs="Times New Roman"/>
          <w:color w:val="000000"/>
          <w:sz w:val="20"/>
          <w:szCs w:val="20"/>
        </w:rPr>
        <w:t>Cambridge University Press 2</w:t>
      </w:r>
      <w:r w:rsidRPr="002C10DD">
        <w:rPr>
          <w:rFonts w:ascii="Times New Roman" w:hAnsi="Times New Roman" w:cs="Times New Roman"/>
          <w:smallCaps/>
          <w:sz w:val="20"/>
          <w:szCs w:val="20"/>
        </w:rPr>
        <w:t>016).</w:t>
      </w:r>
    </w:p>
  </w:footnote>
  <w:footnote w:id="11">
    <w:p w14:paraId="3B161362" w14:textId="02C5D2DB" w:rsidR="00737CB7" w:rsidRPr="002C10DD" w:rsidRDefault="00737CB7" w:rsidP="009B7C4D">
      <w:pPr>
        <w:pStyle w:val="FootnoteText"/>
        <w:jc w:val="both"/>
        <w:rPr>
          <w:rFonts w:ascii="Times New Roman" w:hAnsi="Times New Roman" w:cs="Times New Roman"/>
          <w:sz w:val="20"/>
          <w:szCs w:val="20"/>
        </w:rPr>
      </w:pPr>
      <w:r w:rsidRPr="002C10DD">
        <w:rPr>
          <w:rFonts w:ascii="Times New Roman" w:hAnsi="Times New Roman" w:cs="Times New Roman"/>
          <w:sz w:val="20"/>
          <w:szCs w:val="20"/>
          <w:vertAlign w:val="superscript"/>
        </w:rPr>
        <w:footnoteRef/>
      </w:r>
      <w:r w:rsidRPr="002C10DD">
        <w:rPr>
          <w:rFonts w:ascii="Times New Roman" w:hAnsi="Times New Roman" w:cs="Times New Roman"/>
          <w:sz w:val="20"/>
          <w:szCs w:val="20"/>
          <w:vertAlign w:val="superscript"/>
        </w:rPr>
        <w:t xml:space="preserve"> </w:t>
      </w:r>
      <w:r w:rsidRPr="002C10DD">
        <w:rPr>
          <w:rFonts w:ascii="Times New Roman" w:hAnsi="Times New Roman" w:cs="Times New Roman"/>
          <w:sz w:val="20"/>
          <w:szCs w:val="20"/>
        </w:rPr>
        <w:t xml:space="preserve">U.S. Const. amend. I. </w:t>
      </w:r>
    </w:p>
  </w:footnote>
  <w:footnote w:id="12">
    <w:p w14:paraId="01346892" w14:textId="6C4E4AA4"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T</w:t>
      </w:r>
      <w:r w:rsidRPr="002C10DD">
        <w:rPr>
          <w:rFonts w:ascii="Times New Roman" w:hAnsi="Times New Roman" w:cs="Times New Roman"/>
          <w:sz w:val="20"/>
          <w:szCs w:val="20"/>
        </w:rPr>
        <w:t xml:space="preserve">he South had to be protected from “fanatics [who] aimed to ‘excite a servile insurrection’” 250 U.S. at 630 (Holmes, J., joined by Brandeis, J., dissenting). “Instances of the suppression of speech were components of a campaign, by southerners, to construct a legal “Maginot Line” protecting their interests” – Michael Kent Curtis, </w:t>
      </w:r>
      <w:r w:rsidRPr="00DF24C0">
        <w:rPr>
          <w:rFonts w:ascii="Times New Roman" w:hAnsi="Times New Roman" w:cs="Times New Roman"/>
          <w:i/>
          <w:sz w:val="20"/>
          <w:szCs w:val="20"/>
        </w:rPr>
        <w:t>Free Speech, The People’s Darling Privilege: Struggles for Freedom of Expression in American History</w:t>
      </w:r>
      <w:r w:rsidRPr="002C10DD">
        <w:rPr>
          <w:rFonts w:ascii="Times New Roman" w:hAnsi="Times New Roman" w:cs="Times New Roman"/>
          <w:sz w:val="20"/>
          <w:szCs w:val="20"/>
        </w:rPr>
        <w:t xml:space="preserve"> (Durham, NC Duke University Press, 2000), 125. </w:t>
      </w:r>
    </w:p>
  </w:footnote>
  <w:footnote w:id="13">
    <w:p w14:paraId="35BC964A" w14:textId="16B1F782"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 xml:space="preserve">Laura </w:t>
      </w:r>
      <w:r w:rsidRPr="002C10DD">
        <w:rPr>
          <w:rFonts w:ascii="Times New Roman" w:hAnsi="Times New Roman" w:cs="Times New Roman"/>
          <w:sz w:val="20"/>
          <w:szCs w:val="20"/>
        </w:rPr>
        <w:t xml:space="preserve">Weinrib, </w:t>
      </w:r>
      <w:r w:rsidRPr="00DF24C0">
        <w:rPr>
          <w:rFonts w:ascii="Times New Roman" w:hAnsi="Times New Roman" w:cs="Times New Roman"/>
          <w:i/>
          <w:sz w:val="20"/>
          <w:szCs w:val="20"/>
        </w:rPr>
        <w:t xml:space="preserve">The Taming </w:t>
      </w:r>
      <w:r w:rsidR="00DF24C0">
        <w:rPr>
          <w:rFonts w:ascii="Times New Roman" w:hAnsi="Times New Roman" w:cs="Times New Roman"/>
          <w:i/>
          <w:sz w:val="20"/>
          <w:szCs w:val="20"/>
        </w:rPr>
        <w:t>o</w:t>
      </w:r>
      <w:r w:rsidRPr="00DF24C0">
        <w:rPr>
          <w:rFonts w:ascii="Times New Roman" w:hAnsi="Times New Roman" w:cs="Times New Roman"/>
          <w:i/>
          <w:sz w:val="20"/>
          <w:szCs w:val="20"/>
        </w:rPr>
        <w:t>f Free Speech</w:t>
      </w:r>
      <w:r w:rsidRPr="002C10DD">
        <w:rPr>
          <w:rFonts w:ascii="Times New Roman" w:hAnsi="Times New Roman" w:cs="Times New Roman"/>
          <w:sz w:val="20"/>
          <w:szCs w:val="20"/>
        </w:rPr>
        <w:t xml:space="preserve"> (Harvard University Press, 2016).</w:t>
      </w:r>
    </w:p>
  </w:footnote>
  <w:footnote w:id="14">
    <w:p w14:paraId="514E7FE1" w14:textId="13719E0A"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M</w:t>
      </w:r>
      <w:r w:rsidRPr="002C10DD">
        <w:rPr>
          <w:rFonts w:ascii="Times New Roman" w:hAnsi="Times New Roman" w:cs="Times New Roman"/>
          <w:sz w:val="20"/>
          <w:szCs w:val="20"/>
        </w:rPr>
        <w:t xml:space="preserve">ilton Cantor, </w:t>
      </w:r>
      <w:r w:rsidRPr="00DF24C0">
        <w:rPr>
          <w:rFonts w:ascii="Times New Roman" w:hAnsi="Times New Roman" w:cs="Times New Roman"/>
          <w:i/>
          <w:sz w:val="20"/>
          <w:szCs w:val="20"/>
        </w:rPr>
        <w:t xml:space="preserve">The First Amendment Under Fire. America’s Radicals, Congress and the courts </w:t>
      </w:r>
      <w:r w:rsidRPr="002C10DD">
        <w:rPr>
          <w:rFonts w:ascii="Times New Roman" w:hAnsi="Times New Roman" w:cs="Times New Roman"/>
          <w:sz w:val="20"/>
          <w:szCs w:val="20"/>
        </w:rPr>
        <w:t xml:space="preserve">(Transaction Publishers, 2017). </w:t>
      </w:r>
    </w:p>
  </w:footnote>
  <w:footnote w:id="15">
    <w:p w14:paraId="2D8751E3" w14:textId="7047FC84"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00120D53">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 xml:space="preserve">Ashutosh </w:t>
      </w:r>
      <w:r w:rsidRPr="002C10DD">
        <w:rPr>
          <w:rFonts w:ascii="Times New Roman" w:hAnsi="Times New Roman" w:cs="Times New Roman"/>
          <w:sz w:val="20"/>
          <w:szCs w:val="20"/>
        </w:rPr>
        <w:t xml:space="preserve">Bhagwat, </w:t>
      </w:r>
      <w:r w:rsidRPr="00DF24C0">
        <w:rPr>
          <w:rFonts w:ascii="Times New Roman" w:hAnsi="Times New Roman" w:cs="Times New Roman"/>
          <w:i/>
          <w:sz w:val="20"/>
          <w:szCs w:val="20"/>
        </w:rPr>
        <w:t>The Democratic First Amendment</w:t>
      </w:r>
      <w:r w:rsidR="00120D53">
        <w:rPr>
          <w:rFonts w:ascii="Times New Roman" w:hAnsi="Times New Roman" w:cs="Times New Roman"/>
          <w:sz w:val="20"/>
          <w:szCs w:val="20"/>
        </w:rPr>
        <w:t xml:space="preserve">, 10 </w:t>
      </w:r>
      <w:r w:rsidR="00120D53">
        <w:rPr>
          <w:rFonts w:ascii="Times New Roman" w:hAnsi="Times New Roman" w:cs="Times New Roman"/>
          <w:i/>
          <w:sz w:val="20"/>
          <w:szCs w:val="20"/>
        </w:rPr>
        <w:t xml:space="preserve">Northwestern University </w:t>
      </w:r>
      <w:r w:rsidR="00120D53" w:rsidRPr="00120D53">
        <w:rPr>
          <w:rFonts w:ascii="Times New Roman" w:hAnsi="Times New Roman" w:cs="Times New Roman"/>
          <w:i/>
          <w:sz w:val="20"/>
          <w:szCs w:val="20"/>
        </w:rPr>
        <w:t>Law Review</w:t>
      </w:r>
      <w:r w:rsidR="00120D53">
        <w:rPr>
          <w:rFonts w:ascii="Times New Roman" w:hAnsi="Times New Roman" w:cs="Times New Roman"/>
          <w:sz w:val="20"/>
          <w:szCs w:val="20"/>
        </w:rPr>
        <w:t xml:space="preserve"> 5 (2016) </w:t>
      </w:r>
      <w:r w:rsidRPr="002C10DD">
        <w:rPr>
          <w:rFonts w:ascii="Times New Roman" w:hAnsi="Times New Roman" w:cs="Times New Roman"/>
          <w:sz w:val="20"/>
          <w:szCs w:val="20"/>
        </w:rPr>
        <w:t>1101.</w:t>
      </w:r>
    </w:p>
  </w:footnote>
  <w:footnote w:id="16">
    <w:p w14:paraId="51B99355" w14:textId="4470F6D1"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Geoffrey</w:t>
      </w:r>
      <w:r w:rsidRPr="002C10DD">
        <w:rPr>
          <w:rFonts w:ascii="Times New Roman" w:hAnsi="Times New Roman" w:cs="Times New Roman"/>
          <w:sz w:val="20"/>
          <w:szCs w:val="20"/>
        </w:rPr>
        <w:t xml:space="preserve"> Stone, </w:t>
      </w:r>
      <w:r w:rsidRPr="00DF24C0">
        <w:rPr>
          <w:rFonts w:ascii="Times New Roman" w:hAnsi="Times New Roman" w:cs="Times New Roman"/>
          <w:i/>
          <w:sz w:val="20"/>
          <w:szCs w:val="20"/>
        </w:rPr>
        <w:t>Perilous Times. Free Speech in Wartime. From the Sedition Act of 1798 to the War on Terrorism</w:t>
      </w:r>
      <w:r w:rsidRPr="002C10DD">
        <w:rPr>
          <w:rFonts w:ascii="Times New Roman" w:hAnsi="Times New Roman" w:cs="Times New Roman"/>
          <w:sz w:val="20"/>
          <w:szCs w:val="20"/>
        </w:rPr>
        <w:t xml:space="preserve"> (University of Chicago University Press, 2004) 12.</w:t>
      </w:r>
    </w:p>
  </w:footnote>
  <w:footnote w:id="17">
    <w:p w14:paraId="543F73D4" w14:textId="78E88BD6"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Marc</w:t>
      </w:r>
      <w:r w:rsidRPr="002C10DD">
        <w:rPr>
          <w:rFonts w:ascii="Times New Roman" w:hAnsi="Times New Roman" w:cs="Times New Roman"/>
          <w:sz w:val="20"/>
          <w:szCs w:val="20"/>
        </w:rPr>
        <w:t xml:space="preserve"> Graber, </w:t>
      </w:r>
      <w:r w:rsidRPr="007D154B">
        <w:rPr>
          <w:rFonts w:ascii="Times New Roman" w:hAnsi="Times New Roman" w:cs="Times New Roman"/>
          <w:i/>
          <w:sz w:val="20"/>
          <w:szCs w:val="20"/>
        </w:rPr>
        <w:t>Transforming Free Speech:</w:t>
      </w:r>
      <w:r w:rsidR="007D154B">
        <w:rPr>
          <w:rFonts w:ascii="Times New Roman" w:hAnsi="Times New Roman" w:cs="Times New Roman"/>
          <w:i/>
          <w:sz w:val="20"/>
          <w:szCs w:val="20"/>
        </w:rPr>
        <w:t xml:space="preserve"> T</w:t>
      </w:r>
      <w:r w:rsidRPr="007D154B">
        <w:rPr>
          <w:rFonts w:ascii="Times New Roman" w:hAnsi="Times New Roman" w:cs="Times New Roman"/>
          <w:i/>
          <w:sz w:val="20"/>
          <w:szCs w:val="20"/>
        </w:rPr>
        <w:t>he Ambiguous legacy of Civil Libertarianism</w:t>
      </w:r>
      <w:r w:rsidRPr="002C10DD">
        <w:rPr>
          <w:rFonts w:ascii="Times New Roman" w:hAnsi="Times New Roman" w:cs="Times New Roman"/>
          <w:sz w:val="20"/>
          <w:szCs w:val="20"/>
        </w:rPr>
        <w:t xml:space="preserve"> (University of California Press, 1991), 8. </w:t>
      </w:r>
    </w:p>
  </w:footnote>
  <w:footnote w:id="18">
    <w:p w14:paraId="6586891B" w14:textId="53911E21"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74557D">
        <w:rPr>
          <w:rFonts w:ascii="Times New Roman" w:hAnsi="Times New Roman" w:cs="Times New Roman"/>
          <w:i/>
          <w:sz w:val="20"/>
          <w:szCs w:val="20"/>
        </w:rPr>
        <w:t>Schenk v. United States</w:t>
      </w:r>
      <w:r w:rsidRPr="002C10DD">
        <w:rPr>
          <w:rFonts w:ascii="Times New Roman" w:hAnsi="Times New Roman" w:cs="Times New Roman"/>
          <w:sz w:val="20"/>
          <w:szCs w:val="20"/>
        </w:rPr>
        <w:t xml:space="preserve">, 249 U.S. 47 (1919) and </w:t>
      </w:r>
      <w:r w:rsidRPr="0074557D">
        <w:rPr>
          <w:rFonts w:ascii="Times New Roman" w:hAnsi="Times New Roman" w:cs="Times New Roman"/>
          <w:i/>
          <w:sz w:val="20"/>
          <w:szCs w:val="20"/>
        </w:rPr>
        <w:t>Gitlow v. New York</w:t>
      </w:r>
      <w:r w:rsidRPr="002C10DD">
        <w:rPr>
          <w:rFonts w:ascii="Times New Roman" w:hAnsi="Times New Roman" w:cs="Times New Roman"/>
          <w:sz w:val="20"/>
          <w:szCs w:val="20"/>
        </w:rPr>
        <w:t>, 268 U.S. 652, 665 (1925).</w:t>
      </w:r>
    </w:p>
  </w:footnote>
  <w:footnote w:id="19">
    <w:p w14:paraId="39C5C668" w14:textId="69E679AD"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Pr="009B7C4D">
        <w:rPr>
          <w:rFonts w:ascii="Times New Roman" w:hAnsi="Times New Roman" w:cs="Times New Roman"/>
          <w:sz w:val="20"/>
          <w:szCs w:val="20"/>
          <w:vertAlign w:val="superscript"/>
        </w:rPr>
        <w:t xml:space="preserve"> </w:t>
      </w:r>
      <w:r w:rsidRPr="009B7C4D">
        <w:rPr>
          <w:rFonts w:ascii="Times New Roman" w:hAnsi="Times New Roman" w:cs="Times New Roman"/>
          <w:sz w:val="20"/>
          <w:szCs w:val="20"/>
        </w:rPr>
        <w:t>Floyd</w:t>
      </w:r>
      <w:r w:rsidRPr="002C10DD">
        <w:rPr>
          <w:rFonts w:ascii="Times New Roman" w:hAnsi="Times New Roman" w:cs="Times New Roman"/>
          <w:sz w:val="20"/>
          <w:szCs w:val="20"/>
        </w:rPr>
        <w:t xml:space="preserve"> Abrams, </w:t>
      </w:r>
      <w:r w:rsidRPr="0074557D">
        <w:rPr>
          <w:rFonts w:ascii="Times New Roman" w:hAnsi="Times New Roman" w:cs="Times New Roman"/>
          <w:i/>
          <w:sz w:val="20"/>
          <w:szCs w:val="20"/>
        </w:rPr>
        <w:t xml:space="preserve">The Soul </w:t>
      </w:r>
      <w:r w:rsidR="0074557D">
        <w:rPr>
          <w:rFonts w:ascii="Times New Roman" w:hAnsi="Times New Roman" w:cs="Times New Roman"/>
          <w:i/>
          <w:sz w:val="20"/>
          <w:szCs w:val="20"/>
        </w:rPr>
        <w:t>o</w:t>
      </w:r>
      <w:r w:rsidRPr="0074557D">
        <w:rPr>
          <w:rFonts w:ascii="Times New Roman" w:hAnsi="Times New Roman" w:cs="Times New Roman"/>
          <w:i/>
          <w:sz w:val="20"/>
          <w:szCs w:val="20"/>
        </w:rPr>
        <w:t>f the First Amendment</w:t>
      </w:r>
      <w:r w:rsidRPr="002C10DD">
        <w:rPr>
          <w:rFonts w:ascii="Times New Roman" w:hAnsi="Times New Roman" w:cs="Times New Roman"/>
          <w:sz w:val="20"/>
          <w:szCs w:val="20"/>
        </w:rPr>
        <w:t xml:space="preserve"> (Yale University Press, 2017) 29. </w:t>
      </w:r>
    </w:p>
  </w:footnote>
  <w:footnote w:id="20">
    <w:p w14:paraId="40E89F17" w14:textId="54F2B48D" w:rsidR="00737CB7" w:rsidRPr="002C10DD" w:rsidRDefault="00737CB7" w:rsidP="00120D53">
      <w:pPr>
        <w:pStyle w:val="FootnoteText"/>
        <w:jc w:val="both"/>
        <w:rPr>
          <w:rFonts w:ascii="Times New Roman" w:hAnsi="Times New Roman" w:cs="Times New Roman"/>
          <w:sz w:val="20"/>
          <w:szCs w:val="20"/>
        </w:rPr>
      </w:pPr>
      <w:r w:rsidRPr="009B7C4D">
        <w:rPr>
          <w:rFonts w:ascii="Times New Roman" w:hAnsi="Times New Roman" w:cs="Times New Roman"/>
          <w:sz w:val="20"/>
          <w:szCs w:val="20"/>
          <w:vertAlign w:val="superscript"/>
        </w:rPr>
        <w:footnoteRef/>
      </w:r>
      <w:r w:rsidR="00120D53">
        <w:rPr>
          <w:rFonts w:ascii="Times New Roman" w:hAnsi="Times New Roman" w:cs="Times New Roman"/>
          <w:sz w:val="20"/>
          <w:szCs w:val="20"/>
        </w:rPr>
        <w:t xml:space="preserve"> </w:t>
      </w:r>
      <w:r w:rsidRPr="009B7C4D">
        <w:rPr>
          <w:rFonts w:ascii="Times New Roman" w:hAnsi="Times New Roman" w:cs="Times New Roman"/>
          <w:sz w:val="20"/>
          <w:szCs w:val="20"/>
        </w:rPr>
        <w:t>Helen</w:t>
      </w:r>
      <w:r w:rsidRPr="002C10DD">
        <w:rPr>
          <w:rFonts w:ascii="Times New Roman" w:hAnsi="Times New Roman" w:cs="Times New Roman"/>
          <w:sz w:val="20"/>
          <w:szCs w:val="20"/>
        </w:rPr>
        <w:t xml:space="preserve"> J. Knowles and Steven B. Lichtman</w:t>
      </w:r>
      <w:r w:rsidRPr="00E43621">
        <w:rPr>
          <w:rFonts w:ascii="Times New Roman" w:hAnsi="Times New Roman" w:cs="Times New Roman"/>
          <w:i/>
          <w:sz w:val="20"/>
          <w:szCs w:val="20"/>
        </w:rPr>
        <w:t>, Judging Free Speech. First Amendment Jurisprudence of US Supreme Court Justices</w:t>
      </w:r>
      <w:r w:rsidRPr="002C10DD">
        <w:rPr>
          <w:rFonts w:ascii="Times New Roman" w:hAnsi="Times New Roman" w:cs="Times New Roman"/>
          <w:sz w:val="20"/>
          <w:szCs w:val="20"/>
        </w:rPr>
        <w:t xml:space="preserve"> (Palgrave Macmillan, 2015). </w:t>
      </w:r>
    </w:p>
  </w:footnote>
  <w:footnote w:id="21">
    <w:p w14:paraId="375D4251" w14:textId="1BCFFD9D" w:rsidR="00737CB7" w:rsidRPr="002C10DD" w:rsidRDefault="00737CB7" w:rsidP="00B475B4">
      <w:pPr>
        <w:pStyle w:val="FootnoteText"/>
        <w:jc w:val="both"/>
        <w:rPr>
          <w:rFonts w:ascii="Times New Roman" w:hAnsi="Times New Roman" w:cs="Times New Roman"/>
          <w:sz w:val="20"/>
          <w:szCs w:val="20"/>
        </w:rPr>
      </w:pPr>
      <w:r w:rsidRPr="002C10DD">
        <w:rPr>
          <w:rFonts w:ascii="Times New Roman" w:hAnsi="Times New Roman" w:cs="Times New Roman"/>
          <w:sz w:val="20"/>
          <w:szCs w:val="20"/>
          <w:vertAlign w:val="superscript"/>
        </w:rPr>
        <w:footnoteRef/>
      </w:r>
      <w:r w:rsidRPr="002C10DD">
        <w:rPr>
          <w:rFonts w:ascii="Times New Roman" w:hAnsi="Times New Roman" w:cs="Times New Roman"/>
          <w:sz w:val="20"/>
          <w:szCs w:val="20"/>
          <w:vertAlign w:val="superscript"/>
        </w:rPr>
        <w:t xml:space="preserve"> </w:t>
      </w:r>
      <w:r w:rsidRPr="002C10DD">
        <w:rPr>
          <w:rFonts w:ascii="Times New Roman" w:hAnsi="Times New Roman" w:cs="Times New Roman"/>
          <w:sz w:val="20"/>
          <w:szCs w:val="20"/>
        </w:rPr>
        <w:t>“</w:t>
      </w:r>
      <w:r w:rsidRPr="002C10DD">
        <w:rPr>
          <w:rFonts w:ascii="Times New Roman" w:hAnsi="Times New Roman" w:cs="Times New Roman"/>
          <w:color w:val="000000"/>
          <w:sz w:val="20"/>
          <w:szCs w:val="20"/>
        </w:rPr>
        <w:t xml:space="preserve">[The cases] raised questions that courts today would recognize as free speech issues, although the Supreme Court, and sometimes even the litigants, often did not identify them as such. A few scattered hints of doctrine emerged from this litigation, particularly judicial reliance on the possible "bad tendency" of speech as a justification for penalizing it”. </w:t>
      </w:r>
      <w:r w:rsidRPr="002C10DD">
        <w:rPr>
          <w:rFonts w:ascii="Times New Roman" w:hAnsi="Times New Roman" w:cs="Times New Roman"/>
          <w:spacing w:val="-2"/>
          <w:sz w:val="20"/>
          <w:szCs w:val="20"/>
        </w:rPr>
        <w:t xml:space="preserve">David Rabban, </w:t>
      </w:r>
      <w:r w:rsidR="00120D53">
        <w:rPr>
          <w:rFonts w:ascii="Times New Roman" w:hAnsi="Times New Roman" w:cs="Times New Roman"/>
          <w:spacing w:val="-2"/>
          <w:sz w:val="20"/>
          <w:szCs w:val="20"/>
        </w:rPr>
        <w:t>‘</w:t>
      </w:r>
      <w:r w:rsidRPr="00120D53">
        <w:rPr>
          <w:rFonts w:ascii="Times New Roman" w:hAnsi="Times New Roman" w:cs="Times New Roman"/>
          <w:spacing w:val="-2"/>
          <w:sz w:val="20"/>
          <w:szCs w:val="20"/>
        </w:rPr>
        <w:t>The First Amendment in its Forgotten Years</w:t>
      </w:r>
      <w:r w:rsidR="00120D53">
        <w:rPr>
          <w:rFonts w:ascii="Times New Roman" w:hAnsi="Times New Roman" w:cs="Times New Roman"/>
          <w:spacing w:val="-2"/>
          <w:sz w:val="20"/>
          <w:szCs w:val="20"/>
        </w:rPr>
        <w:t>’</w:t>
      </w:r>
      <w:r w:rsidRPr="002C10DD">
        <w:rPr>
          <w:rFonts w:ascii="Times New Roman" w:hAnsi="Times New Roman" w:cs="Times New Roman"/>
          <w:spacing w:val="-2"/>
          <w:sz w:val="20"/>
          <w:szCs w:val="20"/>
        </w:rPr>
        <w:t xml:space="preserve">, </w:t>
      </w:r>
      <w:r w:rsidR="00120D53" w:rsidRPr="002C10DD">
        <w:rPr>
          <w:rFonts w:ascii="Times New Roman" w:hAnsi="Times New Roman" w:cs="Times New Roman"/>
          <w:sz w:val="20"/>
          <w:szCs w:val="20"/>
        </w:rPr>
        <w:t xml:space="preserve">(1981) </w:t>
      </w:r>
      <w:r w:rsidRPr="002C10DD">
        <w:rPr>
          <w:rFonts w:ascii="Times New Roman" w:hAnsi="Times New Roman" w:cs="Times New Roman"/>
          <w:sz w:val="20"/>
          <w:szCs w:val="20"/>
        </w:rPr>
        <w:t xml:space="preserve">90 </w:t>
      </w:r>
      <w:r w:rsidR="00120D53">
        <w:rPr>
          <w:rFonts w:ascii="Times New Roman" w:hAnsi="Times New Roman" w:cs="Times New Roman"/>
          <w:i/>
          <w:spacing w:val="-2"/>
          <w:sz w:val="20"/>
          <w:szCs w:val="20"/>
        </w:rPr>
        <w:t xml:space="preserve">Yale Law Review </w:t>
      </w:r>
      <w:r w:rsidRPr="002C10DD">
        <w:rPr>
          <w:rFonts w:ascii="Times New Roman" w:hAnsi="Times New Roman" w:cs="Times New Roman"/>
          <w:sz w:val="20"/>
          <w:szCs w:val="20"/>
        </w:rPr>
        <w:t>514</w:t>
      </w:r>
      <w:r w:rsidR="00120D53">
        <w:rPr>
          <w:rFonts w:ascii="Times New Roman" w:hAnsi="Times New Roman" w:cs="Times New Roman"/>
          <w:sz w:val="20"/>
          <w:szCs w:val="20"/>
        </w:rPr>
        <w:t>,</w:t>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 xml:space="preserve">523. </w:t>
      </w:r>
    </w:p>
  </w:footnote>
  <w:footnote w:id="22">
    <w:p w14:paraId="0FC5ED61" w14:textId="78C7A065" w:rsidR="00737CB7" w:rsidRPr="002C10DD" w:rsidRDefault="00737CB7" w:rsidP="00B475B4">
      <w:pPr>
        <w:pStyle w:val="FootnoteText"/>
        <w:jc w:val="both"/>
        <w:rPr>
          <w:rFonts w:ascii="Times New Roman" w:hAnsi="Times New Roman" w:cs="Times New Roman"/>
          <w:i/>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i/>
          <w:sz w:val="20"/>
          <w:szCs w:val="20"/>
        </w:rPr>
        <w:t xml:space="preserve">Id. </w:t>
      </w:r>
    </w:p>
  </w:footnote>
  <w:footnote w:id="23">
    <w:p w14:paraId="3536FAF6" w14:textId="1ECECBF1"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sz w:val="20"/>
          <w:szCs w:val="20"/>
          <w:vertAlign w:val="superscript"/>
        </w:rPr>
        <w:footnoteRef/>
      </w:r>
      <w:r w:rsidRPr="002C10DD">
        <w:rPr>
          <w:rFonts w:ascii="Times New Roman" w:hAnsi="Times New Roman" w:cs="Times New Roman"/>
          <w:sz w:val="20"/>
          <w:szCs w:val="20"/>
        </w:rPr>
        <w:t xml:space="preserve"> </w:t>
      </w:r>
      <w:r w:rsidRPr="002C10DD">
        <w:rPr>
          <w:rFonts w:ascii="Times New Roman" w:hAnsi="Times New Roman" w:cs="Times New Roman"/>
          <w:color w:val="000000"/>
          <w:sz w:val="20"/>
          <w:szCs w:val="20"/>
        </w:rPr>
        <w:t xml:space="preserve">Zechariah Chafee Jr., </w:t>
      </w:r>
      <w:r w:rsidR="00120D53">
        <w:rPr>
          <w:rFonts w:ascii="Times New Roman" w:hAnsi="Times New Roman" w:cs="Times New Roman"/>
          <w:color w:val="000000"/>
          <w:sz w:val="20"/>
          <w:szCs w:val="20"/>
        </w:rPr>
        <w:t>‘</w:t>
      </w:r>
      <w:r w:rsidRPr="00120D53">
        <w:rPr>
          <w:rFonts w:ascii="Times New Roman" w:hAnsi="Times New Roman" w:cs="Times New Roman"/>
          <w:iCs/>
          <w:color w:val="000000"/>
          <w:sz w:val="20"/>
          <w:szCs w:val="20"/>
        </w:rPr>
        <w:t>Freedom of Speech in War Times</w:t>
      </w:r>
      <w:r w:rsidR="00120D53">
        <w:rPr>
          <w:rFonts w:ascii="Times New Roman" w:hAnsi="Times New Roman" w:cs="Times New Roman"/>
          <w:iCs/>
          <w:color w:val="000000"/>
          <w:sz w:val="20"/>
          <w:szCs w:val="20"/>
        </w:rPr>
        <w:t>’</w:t>
      </w:r>
      <w:r w:rsidRPr="002C10DD">
        <w:rPr>
          <w:rFonts w:ascii="Times New Roman" w:hAnsi="Times New Roman" w:cs="Times New Roman"/>
          <w:color w:val="000000"/>
          <w:sz w:val="20"/>
          <w:szCs w:val="20"/>
        </w:rPr>
        <w:t xml:space="preserve">, </w:t>
      </w:r>
      <w:r w:rsidR="00120D53" w:rsidRPr="002C10DD">
        <w:rPr>
          <w:rFonts w:ascii="Times New Roman" w:hAnsi="Times New Roman" w:cs="Times New Roman"/>
          <w:color w:val="000000"/>
          <w:sz w:val="20"/>
          <w:szCs w:val="20"/>
        </w:rPr>
        <w:t>(1919</w:t>
      </w:r>
      <w:r w:rsidR="00120D53">
        <w:rPr>
          <w:rFonts w:ascii="Times New Roman" w:hAnsi="Times New Roman" w:cs="Times New Roman"/>
          <w:color w:val="000000"/>
          <w:sz w:val="20"/>
          <w:szCs w:val="20"/>
        </w:rPr>
        <w:t xml:space="preserve">) </w:t>
      </w:r>
      <w:r w:rsidRPr="002C10DD">
        <w:rPr>
          <w:rFonts w:ascii="Times New Roman" w:hAnsi="Times New Roman" w:cs="Times New Roman"/>
          <w:color w:val="000000"/>
          <w:sz w:val="20"/>
          <w:szCs w:val="20"/>
        </w:rPr>
        <w:t>32</w:t>
      </w:r>
      <w:r w:rsidR="00120D53">
        <w:rPr>
          <w:rFonts w:ascii="Times New Roman" w:hAnsi="Times New Roman" w:cs="Times New Roman"/>
          <w:color w:val="000000"/>
          <w:sz w:val="20"/>
          <w:szCs w:val="20"/>
        </w:rPr>
        <w:t xml:space="preserve"> </w:t>
      </w:r>
      <w:r w:rsidR="00120D53">
        <w:rPr>
          <w:rFonts w:ascii="Times New Roman" w:hAnsi="Times New Roman" w:cs="Times New Roman"/>
          <w:i/>
          <w:spacing w:val="-2"/>
          <w:sz w:val="20"/>
          <w:szCs w:val="20"/>
        </w:rPr>
        <w:t xml:space="preserve">Harvard Law Review </w:t>
      </w:r>
      <w:r w:rsidRPr="002C10DD">
        <w:rPr>
          <w:rFonts w:ascii="Times New Roman" w:hAnsi="Times New Roman" w:cs="Times New Roman"/>
          <w:color w:val="000000"/>
          <w:sz w:val="20"/>
          <w:szCs w:val="20"/>
        </w:rPr>
        <w:t xml:space="preserve">932. </w:t>
      </w:r>
    </w:p>
  </w:footnote>
  <w:footnote w:id="24">
    <w:p w14:paraId="54C85A8C" w14:textId="4186F976"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vertAlign w:val="superscript"/>
        </w:rPr>
        <w:t xml:space="preserve"> </w:t>
      </w:r>
      <w:r w:rsidRPr="002C10DD">
        <w:rPr>
          <w:rFonts w:ascii="Times New Roman" w:hAnsi="Times New Roman" w:cs="Times New Roman"/>
          <w:color w:val="000000"/>
          <w:sz w:val="20"/>
          <w:szCs w:val="20"/>
        </w:rPr>
        <w:t xml:space="preserve">Leonard Levy argued that Chafee and others "'anticipated the past' by succumbing to an impulse to recreate it so that its image may be seen in a manner consistent with our rhetorical tradition of freedom, thereby yielding a message which will instruct the present”, Leonard W. Levy, </w:t>
      </w:r>
      <w:r w:rsidRPr="005D37E4">
        <w:rPr>
          <w:rFonts w:ascii="Times New Roman" w:hAnsi="Times New Roman" w:cs="Times New Roman"/>
          <w:i/>
          <w:color w:val="000000"/>
          <w:sz w:val="20"/>
          <w:szCs w:val="20"/>
        </w:rPr>
        <w:t>Legacy of Suppression: Freedom of Speech and Press in Early American history</w:t>
      </w:r>
      <w:r w:rsidRPr="002C10DD">
        <w:rPr>
          <w:rFonts w:ascii="Times New Roman" w:hAnsi="Times New Roman" w:cs="Times New Roman"/>
          <w:color w:val="000000"/>
          <w:sz w:val="20"/>
          <w:szCs w:val="20"/>
        </w:rPr>
        <w:t xml:space="preserve"> (Harvard University Press, 1960) 3. </w:t>
      </w:r>
    </w:p>
  </w:footnote>
  <w:footnote w:id="25">
    <w:p w14:paraId="422A2681" w14:textId="1903C5C5"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vertAlign w:val="superscript"/>
        </w:rPr>
        <w:t xml:space="preserve"> </w:t>
      </w:r>
      <w:r w:rsidRPr="002C10DD">
        <w:rPr>
          <w:rFonts w:ascii="Times New Roman" w:hAnsi="Times New Roman" w:cs="Times New Roman"/>
          <w:color w:val="000000"/>
          <w:sz w:val="20"/>
          <w:szCs w:val="20"/>
        </w:rPr>
        <w:t xml:space="preserve">This was in particular true regarding the “clear and present danger test”, see </w:t>
      </w:r>
      <w:r w:rsidRPr="007D3D66">
        <w:rPr>
          <w:rFonts w:ascii="Times New Roman" w:hAnsi="Times New Roman" w:cs="Times New Roman"/>
          <w:i/>
          <w:color w:val="000000"/>
          <w:sz w:val="20"/>
          <w:szCs w:val="20"/>
        </w:rPr>
        <w:t>Abrams v. United States</w:t>
      </w:r>
      <w:r w:rsidRPr="002C10DD">
        <w:rPr>
          <w:rFonts w:ascii="Times New Roman" w:hAnsi="Times New Roman" w:cs="Times New Roman"/>
          <w:color w:val="000000"/>
          <w:sz w:val="20"/>
          <w:szCs w:val="20"/>
        </w:rPr>
        <w:t xml:space="preserve">, 250 U.S. 616, 630 (1919) (Holmes, J., joined by Brandeis, J., dissenting) </w:t>
      </w:r>
    </w:p>
  </w:footnote>
  <w:footnote w:id="26">
    <w:p w14:paraId="4AC59D40" w14:textId="6DBCB070"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vertAlign w:val="superscript"/>
        </w:rPr>
        <w:t xml:space="preserve"> </w:t>
      </w:r>
      <w:r w:rsidRPr="007D3D66">
        <w:rPr>
          <w:rFonts w:ascii="Times New Roman" w:hAnsi="Times New Roman" w:cs="Times New Roman"/>
          <w:sz w:val="20"/>
          <w:szCs w:val="20"/>
        </w:rPr>
        <w:t xml:space="preserve">Anthony Lewis, </w:t>
      </w:r>
      <w:r w:rsidRPr="007D3D66">
        <w:rPr>
          <w:rFonts w:ascii="Times New Roman" w:hAnsi="Times New Roman" w:cs="Times New Roman"/>
          <w:i/>
          <w:sz w:val="20"/>
          <w:szCs w:val="20"/>
        </w:rPr>
        <w:t>Make No Law: The Sullivan Case and the First Amendment</w:t>
      </w:r>
      <w:r w:rsidR="006D653D">
        <w:rPr>
          <w:rFonts w:ascii="Times New Roman" w:hAnsi="Times New Roman" w:cs="Times New Roman"/>
          <w:color w:val="000000"/>
          <w:sz w:val="20"/>
          <w:szCs w:val="20"/>
        </w:rPr>
        <w:t xml:space="preserve"> </w:t>
      </w:r>
      <w:r w:rsidRPr="002C10DD">
        <w:rPr>
          <w:rFonts w:ascii="Times New Roman" w:hAnsi="Times New Roman" w:cs="Times New Roman"/>
          <w:color w:val="000000"/>
          <w:sz w:val="20"/>
          <w:szCs w:val="20"/>
        </w:rPr>
        <w:t>(New York: Random House, 1991) 89.</w:t>
      </w:r>
    </w:p>
  </w:footnote>
  <w:footnote w:id="27">
    <w:p w14:paraId="4FC74672" w14:textId="00C15BC4"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vertAlign w:val="superscript"/>
        </w:rPr>
        <w:t xml:space="preserve"> </w:t>
      </w:r>
      <w:r w:rsidRPr="00172A13">
        <w:rPr>
          <w:rFonts w:ascii="Times New Roman" w:hAnsi="Times New Roman" w:cs="Times New Roman"/>
          <w:i/>
          <w:color w:val="000000"/>
          <w:sz w:val="20"/>
          <w:szCs w:val="20"/>
        </w:rPr>
        <w:t>New York Times v. Sullivan</w:t>
      </w:r>
      <w:r w:rsidRPr="002C10DD">
        <w:rPr>
          <w:rFonts w:ascii="Times New Roman" w:hAnsi="Times New Roman" w:cs="Times New Roman"/>
          <w:color w:val="000000"/>
          <w:sz w:val="20"/>
          <w:szCs w:val="20"/>
        </w:rPr>
        <w:t xml:space="preserve">, 376 U.S. 254 (1964). </w:t>
      </w:r>
    </w:p>
  </w:footnote>
  <w:footnote w:id="28">
    <w:p w14:paraId="2E85FFA1" w14:textId="14EA2833"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rPr>
        <w:t xml:space="preserve"> </w:t>
      </w:r>
      <w:r w:rsidRPr="00172A13">
        <w:rPr>
          <w:rFonts w:ascii="Times New Roman" w:hAnsi="Times New Roman" w:cs="Times New Roman"/>
          <w:i/>
          <w:color w:val="000000"/>
          <w:sz w:val="20"/>
          <w:szCs w:val="20"/>
        </w:rPr>
        <w:t>Brandenburg v. Ohio</w:t>
      </w:r>
      <w:r w:rsidRPr="002C10DD">
        <w:rPr>
          <w:rFonts w:ascii="Times New Roman" w:hAnsi="Times New Roman" w:cs="Times New Roman"/>
          <w:color w:val="000000"/>
          <w:sz w:val="20"/>
          <w:szCs w:val="20"/>
        </w:rPr>
        <w:t xml:space="preserve">, 395 U.S. 444 (1969). </w:t>
      </w:r>
    </w:p>
  </w:footnote>
  <w:footnote w:id="29">
    <w:p w14:paraId="7A1DD2ED" w14:textId="280A4F54"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vertAlign w:val="superscript"/>
        </w:rPr>
        <w:t xml:space="preserve"> </w:t>
      </w:r>
      <w:r w:rsidRPr="002C10DD">
        <w:rPr>
          <w:rFonts w:ascii="Times New Roman" w:hAnsi="Times New Roman" w:cs="Times New Roman"/>
          <w:color w:val="000000"/>
          <w:sz w:val="20"/>
          <w:szCs w:val="20"/>
        </w:rPr>
        <w:t>Supra n 20, at 38.</w:t>
      </w:r>
    </w:p>
  </w:footnote>
  <w:footnote w:id="30">
    <w:p w14:paraId="703E3848" w14:textId="230CCFA6" w:rsidR="00737CB7" w:rsidRPr="002C10DD" w:rsidRDefault="00737CB7" w:rsidP="00B475B4">
      <w:pPr>
        <w:pStyle w:val="FootnoteText"/>
        <w:jc w:val="both"/>
        <w:rPr>
          <w:rFonts w:ascii="Times New Roman" w:hAnsi="Times New Roman" w:cs="Times New Roman"/>
          <w:color w:val="000000"/>
          <w:sz w:val="20"/>
          <w:szCs w:val="20"/>
        </w:rPr>
      </w:pPr>
      <w:r w:rsidRPr="002C10DD">
        <w:rPr>
          <w:rFonts w:ascii="Times New Roman" w:hAnsi="Times New Roman" w:cs="Times New Roman"/>
          <w:smallCaps/>
          <w:sz w:val="20"/>
          <w:szCs w:val="20"/>
          <w:vertAlign w:val="superscript"/>
        </w:rPr>
        <w:footnoteRef/>
      </w:r>
      <w:r w:rsidRPr="002C10DD">
        <w:rPr>
          <w:rFonts w:ascii="Times New Roman" w:hAnsi="Times New Roman" w:cs="Times New Roman"/>
          <w:smallCaps/>
          <w:sz w:val="20"/>
          <w:szCs w:val="20"/>
          <w:vertAlign w:val="superscript"/>
        </w:rPr>
        <w:t xml:space="preserve"> </w:t>
      </w:r>
      <w:r w:rsidRPr="002C10DD">
        <w:rPr>
          <w:rFonts w:ascii="Times New Roman" w:hAnsi="Times New Roman" w:cs="Times New Roman"/>
          <w:sz w:val="20"/>
          <w:szCs w:val="20"/>
        </w:rPr>
        <w:t xml:space="preserve">Bernard Schwartz, </w:t>
      </w:r>
      <w:r w:rsidRPr="006D653D">
        <w:rPr>
          <w:rFonts w:ascii="Times New Roman" w:hAnsi="Times New Roman" w:cs="Times New Roman"/>
          <w:i/>
          <w:sz w:val="20"/>
          <w:szCs w:val="20"/>
        </w:rPr>
        <w:t>The Warren Court: A Retrospective</w:t>
      </w:r>
      <w:r w:rsidRPr="002C10DD">
        <w:rPr>
          <w:rFonts w:ascii="Times New Roman" w:hAnsi="Times New Roman" w:cs="Times New Roman"/>
          <w:color w:val="000000"/>
          <w:sz w:val="20"/>
          <w:szCs w:val="20"/>
        </w:rPr>
        <w:t xml:space="preserve"> (Oxford University Press, 1997), emphasis added. </w:t>
      </w:r>
    </w:p>
  </w:footnote>
  <w:footnote w:id="31">
    <w:p w14:paraId="0CAE399D" w14:textId="5EC58FD8" w:rsidR="00737CB7" w:rsidRPr="002C10DD" w:rsidRDefault="00737CB7" w:rsidP="00B475B4">
      <w:pPr>
        <w:pStyle w:val="FootnoteText"/>
        <w:jc w:val="both"/>
        <w:rPr>
          <w:rFonts w:ascii="Times New Roman" w:hAnsi="Times New Roman" w:cs="Times New Roman"/>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sz w:val="20"/>
          <w:szCs w:val="20"/>
          <w:vertAlign w:val="superscript"/>
        </w:rPr>
        <w:t xml:space="preserve"> </w:t>
      </w:r>
      <w:r w:rsidRPr="002C10DD">
        <w:rPr>
          <w:rFonts w:ascii="Times New Roman" w:hAnsi="Times New Roman" w:cs="Times New Roman"/>
          <w:sz w:val="20"/>
          <w:szCs w:val="20"/>
        </w:rPr>
        <w:t xml:space="preserve">Robert N. Bellah, </w:t>
      </w:r>
      <w:r w:rsidRPr="00F8103A">
        <w:rPr>
          <w:rFonts w:ascii="Times New Roman" w:hAnsi="Times New Roman" w:cs="Times New Roman"/>
          <w:i/>
          <w:sz w:val="20"/>
          <w:szCs w:val="20"/>
        </w:rPr>
        <w:t>The Broken Covenant. American Civil Religion in Time of Trial</w:t>
      </w:r>
      <w:r w:rsidRPr="002C10DD">
        <w:rPr>
          <w:rFonts w:ascii="Times New Roman" w:hAnsi="Times New Roman" w:cs="Times New Roman"/>
          <w:smallCaps/>
          <w:sz w:val="20"/>
          <w:szCs w:val="20"/>
        </w:rPr>
        <w:t xml:space="preserve"> (</w:t>
      </w:r>
      <w:r w:rsidRPr="002C10DD">
        <w:rPr>
          <w:rFonts w:ascii="Times New Roman" w:hAnsi="Times New Roman" w:cs="Times New Roman"/>
          <w:color w:val="000000"/>
          <w:sz w:val="20"/>
          <w:szCs w:val="20"/>
        </w:rPr>
        <w:t xml:space="preserve">University of Chicago Press, 1975). </w:t>
      </w:r>
    </w:p>
  </w:footnote>
  <w:footnote w:id="32">
    <w:p w14:paraId="77CF8E04" w14:textId="0D9E3D24" w:rsidR="00737CB7" w:rsidRPr="002C10DD" w:rsidRDefault="00737CB7" w:rsidP="00B475B4">
      <w:pPr>
        <w:pStyle w:val="FootnoteText"/>
        <w:jc w:val="both"/>
        <w:rPr>
          <w:rFonts w:ascii="Times New Roman" w:hAnsi="Times New Roman" w:cs="Times New Roman"/>
          <w:sz w:val="20"/>
          <w:szCs w:val="20"/>
        </w:rPr>
      </w:pPr>
      <w:r w:rsidRPr="002C10DD">
        <w:rPr>
          <w:rFonts w:ascii="Times New Roman" w:hAnsi="Times New Roman" w:cs="Times New Roman"/>
          <w:color w:val="000000"/>
          <w:sz w:val="20"/>
          <w:szCs w:val="20"/>
          <w:vertAlign w:val="superscript"/>
        </w:rPr>
        <w:footnoteRef/>
      </w:r>
      <w:r w:rsidRPr="002C10DD">
        <w:rPr>
          <w:rFonts w:ascii="Times New Roman" w:hAnsi="Times New Roman" w:cs="Times New Roman"/>
          <w:color w:val="000000"/>
          <w:sz w:val="20"/>
          <w:szCs w:val="20"/>
        </w:rPr>
        <w:t xml:space="preserve"> “The 1787 US Constitution was made in the name of ‘We the People’, yet African American slaves were excluded. Moreover, to the extent the US population is made up principally of the descendants of waves of immigration spreading over two centuries, how can today’s ‘We the People’ identify with its 1787</w:t>
      </w:r>
      <w:r w:rsidRPr="002C10DD">
        <w:rPr>
          <w:rFonts w:ascii="Times New Roman" w:hAnsi="Times New Roman" w:cs="Times New Roman"/>
          <w:sz w:val="20"/>
          <w:szCs w:val="20"/>
        </w:rPr>
        <w:t xml:space="preserve"> counterpart and accept the latter’s constitution as its own?”, Michel Rosenfeld</w:t>
      </w:r>
      <w:r w:rsidR="001F77B6">
        <w:rPr>
          <w:rFonts w:ascii="Times New Roman" w:hAnsi="Times New Roman" w:cs="Times New Roman"/>
          <w:sz w:val="20"/>
          <w:szCs w:val="20"/>
        </w:rPr>
        <w:t>,</w:t>
      </w:r>
      <w:r w:rsidRPr="002C10DD">
        <w:rPr>
          <w:rFonts w:ascii="Times New Roman" w:hAnsi="Times New Roman" w:cs="Times New Roman"/>
          <w:sz w:val="20"/>
          <w:szCs w:val="20"/>
        </w:rPr>
        <w:t xml:space="preserve"> </w:t>
      </w:r>
      <w:r w:rsidRPr="001F77B6">
        <w:rPr>
          <w:rFonts w:ascii="Times New Roman" w:hAnsi="Times New Roman" w:cs="Times New Roman"/>
          <w:i/>
          <w:sz w:val="20"/>
          <w:szCs w:val="20"/>
        </w:rPr>
        <w:t>Constitutional Identity</w:t>
      </w:r>
      <w:r w:rsidRPr="002C10DD">
        <w:rPr>
          <w:rFonts w:ascii="Times New Roman" w:hAnsi="Times New Roman" w:cs="Times New Roman"/>
          <w:sz w:val="20"/>
          <w:szCs w:val="20"/>
        </w:rPr>
        <w:t xml:space="preserve"> supra n 1</w:t>
      </w:r>
      <w:r w:rsidR="001F77B6">
        <w:rPr>
          <w:rFonts w:ascii="Times New Roman" w:hAnsi="Times New Roman" w:cs="Times New Roman"/>
          <w:sz w:val="20"/>
          <w:szCs w:val="20"/>
        </w:rPr>
        <w:t>,</w:t>
      </w:r>
      <w:r w:rsidRPr="002C10DD">
        <w:rPr>
          <w:rFonts w:ascii="Times New Roman" w:hAnsi="Times New Roman" w:cs="Times New Roman"/>
          <w:sz w:val="20"/>
          <w:szCs w:val="20"/>
        </w:rPr>
        <w:t xml:space="preserve"> 761. </w:t>
      </w:r>
    </w:p>
  </w:footnote>
  <w:footnote w:id="33">
    <w:p w14:paraId="3E524552" w14:textId="730E36FE" w:rsidR="00737CB7" w:rsidRPr="002C10DD" w:rsidRDefault="00737CB7" w:rsidP="00B475B4">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i/>
          <w:sz w:val="20"/>
          <w:szCs w:val="20"/>
        </w:rPr>
        <w:t xml:space="preserve">Id. </w:t>
      </w:r>
      <w:r w:rsidRPr="002C10DD">
        <w:rPr>
          <w:rFonts w:ascii="Times New Roman" w:hAnsi="Times New Roman" w:cs="Times New Roman"/>
          <w:sz w:val="20"/>
          <w:szCs w:val="20"/>
        </w:rPr>
        <w:t xml:space="preserve">See also Gary J. Jacobhson, </w:t>
      </w:r>
      <w:r w:rsidRPr="00F8103A">
        <w:rPr>
          <w:rFonts w:ascii="Times New Roman" w:hAnsi="Times New Roman" w:cs="Times New Roman"/>
          <w:i/>
          <w:sz w:val="20"/>
          <w:szCs w:val="20"/>
        </w:rPr>
        <w:t>Constitutional Identity</w:t>
      </w:r>
      <w:r w:rsidRPr="002C10DD">
        <w:rPr>
          <w:rFonts w:ascii="Times New Roman" w:hAnsi="Times New Roman" w:cs="Times New Roman"/>
          <w:sz w:val="20"/>
          <w:szCs w:val="20"/>
        </w:rPr>
        <w:t xml:space="preserve"> (Harvard University Press. 2010).</w:t>
      </w:r>
    </w:p>
  </w:footnote>
  <w:footnote w:id="34">
    <w:p w14:paraId="2390F39A" w14:textId="3E089744" w:rsidR="00737CB7" w:rsidRPr="002C10DD" w:rsidRDefault="00737CB7" w:rsidP="00B475B4">
      <w:pPr>
        <w:pStyle w:val="FootnoteText"/>
        <w:jc w:val="both"/>
        <w:rPr>
          <w:rFonts w:ascii="Times New Roman" w:eastAsia="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For Liav Ograd, “The ‘overlapping consensus,’ in Habermasian terms, centers on the validity of the principles themselves. Accordingly, citizens should accept the validity of universal principles, even though they may disagree over their interpretation and application. </w:t>
      </w:r>
      <w:r w:rsidRPr="002C10DD">
        <w:rPr>
          <w:rStyle w:val="FootnoteTextChar"/>
          <w:rFonts w:ascii="Times New Roman" w:hAnsi="Times New Roman" w:cs="Times New Roman"/>
          <w:sz w:val="20"/>
          <w:szCs w:val="20"/>
        </w:rPr>
        <w:t xml:space="preserve">Liav Orgad, </w:t>
      </w:r>
      <w:r w:rsidRPr="00943A10">
        <w:rPr>
          <w:rStyle w:val="FootnoteTextChar"/>
          <w:rFonts w:ascii="Times New Roman" w:hAnsi="Times New Roman" w:cs="Times New Roman"/>
          <w:i/>
          <w:sz w:val="20"/>
          <w:szCs w:val="20"/>
        </w:rPr>
        <w:t>The Cultural Defense of Nations: A Liberal Theory of Majority Rights</w:t>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Oxford University Press</w:t>
      </w:r>
      <w:r w:rsidRPr="002C10DD">
        <w:rPr>
          <w:rFonts w:ascii="Times New Roman" w:hAnsi="Times New Roman" w:cs="Times New Roman"/>
          <w:smallCaps/>
          <w:sz w:val="20"/>
          <w:szCs w:val="20"/>
        </w:rPr>
        <w:t xml:space="preserve">, 2015). </w:t>
      </w:r>
      <w:r w:rsidRPr="002C10DD">
        <w:rPr>
          <w:rFonts w:ascii="Times New Roman" w:hAnsi="Times New Roman" w:cs="Times New Roman"/>
          <w:sz w:val="20"/>
          <w:szCs w:val="20"/>
        </w:rPr>
        <w:t>Similarly, Jan-Werner Müller observes that: “Habermas has stressed time and again that complex modern societies cannot be sustained by a “substantive consensus on values but only by a consensus on the procedure for the legitimate enactment of laws and th</w:t>
      </w:r>
      <w:r w:rsidR="00B475B4">
        <w:rPr>
          <w:rFonts w:ascii="Times New Roman" w:hAnsi="Times New Roman" w:cs="Times New Roman"/>
          <w:sz w:val="20"/>
          <w:szCs w:val="20"/>
        </w:rPr>
        <w:t>e legitimate exercise of power.</w:t>
      </w:r>
      <w:r w:rsidRPr="002C10DD">
        <w:rPr>
          <w:rFonts w:ascii="Times New Roman" w:hAnsi="Times New Roman" w:cs="Times New Roman"/>
          <w:sz w:val="20"/>
          <w:szCs w:val="20"/>
        </w:rPr>
        <w:t xml:space="preserve"> Yet it is important to bear in mind that even in this picture universal moral norms remain the ultimate source of attachment: it is simply that they have ‘retreated’ into the particular procedures that structure the rules for reworking a constitutional culture.” </w:t>
      </w:r>
      <w:r w:rsidR="00B475B4">
        <w:rPr>
          <w:rFonts w:ascii="Times New Roman" w:hAnsi="Times New Roman" w:cs="Times New Roman"/>
          <w:sz w:val="20"/>
          <w:szCs w:val="20"/>
        </w:rPr>
        <w:t>Jan-Werner Müller</w:t>
      </w:r>
      <w:r w:rsidR="00B475B4">
        <w:rPr>
          <w:rFonts w:ascii="Times New Roman" w:hAnsi="Times New Roman" w:cs="Times New Roman"/>
          <w:iCs/>
          <w:sz w:val="20"/>
          <w:szCs w:val="20"/>
        </w:rPr>
        <w:t>, “</w:t>
      </w:r>
      <w:r w:rsidRPr="00B475B4">
        <w:rPr>
          <w:rFonts w:ascii="Times New Roman" w:hAnsi="Times New Roman" w:cs="Times New Roman"/>
          <w:iCs/>
          <w:sz w:val="20"/>
          <w:szCs w:val="20"/>
        </w:rPr>
        <w:t>A General Theory of Constitutional Patriotism</w:t>
      </w:r>
      <w:r w:rsidR="00B475B4">
        <w:rPr>
          <w:rFonts w:ascii="Times New Roman" w:hAnsi="Times New Roman" w:cs="Times New Roman"/>
          <w:iCs/>
          <w:sz w:val="20"/>
          <w:szCs w:val="20"/>
        </w:rPr>
        <w:t>”</w:t>
      </w:r>
      <w:r w:rsidR="00B475B4">
        <w:rPr>
          <w:rFonts w:ascii="Times New Roman" w:hAnsi="Times New Roman" w:cs="Times New Roman"/>
          <w:sz w:val="20"/>
          <w:szCs w:val="20"/>
        </w:rPr>
        <w:t xml:space="preserve">, </w:t>
      </w:r>
      <w:r w:rsidR="00B475B4">
        <w:rPr>
          <w:rFonts w:ascii="Times New Roman" w:hAnsi="Times New Roman" w:cs="Times New Roman"/>
          <w:i/>
          <w:sz w:val="20"/>
          <w:szCs w:val="20"/>
        </w:rPr>
        <w:t xml:space="preserve">International Journal of Constitutional Law </w:t>
      </w:r>
      <w:r w:rsidRPr="002C10DD">
        <w:rPr>
          <w:rFonts w:ascii="Times New Roman" w:hAnsi="Times New Roman" w:cs="Times New Roman"/>
          <w:sz w:val="20"/>
          <w:szCs w:val="20"/>
        </w:rPr>
        <w:t xml:space="preserve">6 </w:t>
      </w:r>
      <w:r w:rsidRPr="002C10DD">
        <w:rPr>
          <w:rFonts w:ascii="Times New Roman" w:hAnsi="Times New Roman" w:cs="Times New Roman"/>
          <w:smallCaps/>
          <w:sz w:val="20"/>
          <w:szCs w:val="20"/>
        </w:rPr>
        <w:t>(2008)</w:t>
      </w:r>
      <w:r w:rsidR="00B475B4">
        <w:rPr>
          <w:rFonts w:ascii="Times New Roman" w:hAnsi="Times New Roman" w:cs="Times New Roman"/>
          <w:smallCaps/>
          <w:sz w:val="20"/>
          <w:szCs w:val="20"/>
        </w:rPr>
        <w:t xml:space="preserve"> 1,</w:t>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 xml:space="preserve">82. </w:t>
      </w:r>
    </w:p>
  </w:footnote>
  <w:footnote w:id="35">
    <w:p w14:paraId="0B39CA7E" w14:textId="75CC0BD4" w:rsidR="00737CB7" w:rsidRPr="00B475B4" w:rsidRDefault="00737CB7" w:rsidP="00B475B4">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Jack Balkin, </w:t>
      </w:r>
      <w:r w:rsidR="00B475B4">
        <w:rPr>
          <w:rFonts w:ascii="Times New Roman" w:hAnsi="Times New Roman" w:cs="Times New Roman"/>
          <w:sz w:val="20"/>
          <w:szCs w:val="20"/>
        </w:rPr>
        <w:t>‘</w:t>
      </w:r>
      <w:r w:rsidRPr="00B475B4">
        <w:rPr>
          <w:rFonts w:ascii="Times New Roman" w:hAnsi="Times New Roman" w:cs="Times New Roman"/>
          <w:sz w:val="20"/>
          <w:szCs w:val="20"/>
        </w:rPr>
        <w:t>Some Realism about Pluralism: Legal Realist Approaches to the First Amendment</w:t>
      </w:r>
      <w:r w:rsidR="00B475B4">
        <w:rPr>
          <w:rFonts w:ascii="Times New Roman" w:hAnsi="Times New Roman" w:cs="Times New Roman"/>
          <w:sz w:val="20"/>
          <w:szCs w:val="20"/>
        </w:rPr>
        <w:t>’</w:t>
      </w:r>
      <w:r w:rsidRPr="002C10DD">
        <w:rPr>
          <w:rFonts w:ascii="Times New Roman" w:hAnsi="Times New Roman" w:cs="Times New Roman"/>
          <w:sz w:val="20"/>
          <w:szCs w:val="20"/>
        </w:rPr>
        <w:t xml:space="preserve">, </w:t>
      </w:r>
      <w:r w:rsidR="000872FA">
        <w:rPr>
          <w:rFonts w:ascii="Times New Roman" w:hAnsi="Times New Roman" w:cs="Times New Roman"/>
          <w:sz w:val="20"/>
          <w:szCs w:val="20"/>
        </w:rPr>
        <w:t xml:space="preserve">(1990) 3 </w:t>
      </w:r>
      <w:r w:rsidRPr="00B475B4">
        <w:rPr>
          <w:rFonts w:ascii="Times New Roman" w:hAnsi="Times New Roman" w:cs="Times New Roman"/>
          <w:i/>
          <w:sz w:val="20"/>
          <w:szCs w:val="20"/>
        </w:rPr>
        <w:t>Duke L</w:t>
      </w:r>
      <w:r w:rsidR="00B475B4" w:rsidRPr="00B475B4">
        <w:rPr>
          <w:rFonts w:ascii="Times New Roman" w:hAnsi="Times New Roman" w:cs="Times New Roman"/>
          <w:i/>
          <w:sz w:val="20"/>
          <w:szCs w:val="20"/>
        </w:rPr>
        <w:t>aw Journal</w:t>
      </w:r>
      <w:r w:rsidR="00B475B4" w:rsidRPr="00B475B4">
        <w:rPr>
          <w:rFonts w:ascii="Times New Roman" w:hAnsi="Times New Roman" w:cs="Times New Roman"/>
          <w:sz w:val="20"/>
          <w:szCs w:val="20"/>
        </w:rPr>
        <w:t xml:space="preserve"> </w:t>
      </w:r>
      <w:r w:rsidRPr="00B475B4">
        <w:rPr>
          <w:rFonts w:ascii="Times New Roman" w:hAnsi="Times New Roman" w:cs="Times New Roman"/>
          <w:sz w:val="20"/>
          <w:szCs w:val="20"/>
        </w:rPr>
        <w:t xml:space="preserve">375, </w:t>
      </w:r>
      <w:r w:rsidRPr="002C10DD">
        <w:rPr>
          <w:rFonts w:ascii="Times New Roman" w:hAnsi="Times New Roman" w:cs="Times New Roman"/>
          <w:sz w:val="20"/>
          <w:szCs w:val="20"/>
        </w:rPr>
        <w:t>22.</w:t>
      </w:r>
    </w:p>
  </w:footnote>
  <w:footnote w:id="36">
    <w:p w14:paraId="04F24D4F" w14:textId="2848F3EF"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Supra n 27, 264. </w:t>
      </w:r>
    </w:p>
  </w:footnote>
  <w:footnote w:id="37">
    <w:p w14:paraId="6B7EB690" w14:textId="2DFE3889"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0872FA">
        <w:rPr>
          <w:rFonts w:ascii="Times New Roman" w:hAnsi="Times New Roman" w:cs="Times New Roman"/>
          <w:i/>
          <w:sz w:val="20"/>
          <w:szCs w:val="20"/>
        </w:rPr>
        <w:t>Id</w:t>
      </w:r>
      <w:r w:rsidRPr="002C10DD">
        <w:rPr>
          <w:rFonts w:ascii="Times New Roman" w:hAnsi="Times New Roman" w:cs="Times New Roman"/>
          <w:sz w:val="20"/>
          <w:szCs w:val="20"/>
        </w:rPr>
        <w:t xml:space="preserve">, at 119. </w:t>
      </w:r>
    </w:p>
  </w:footnote>
  <w:footnote w:id="38">
    <w:p w14:paraId="1810CB62" w14:textId="378F0E06"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553B46">
        <w:rPr>
          <w:rFonts w:ascii="Times New Roman" w:hAnsi="Times New Roman" w:cs="Times New Roman"/>
          <w:i/>
          <w:sz w:val="20"/>
          <w:szCs w:val="20"/>
        </w:rPr>
        <w:t>Brown v. Board of Education</w:t>
      </w:r>
      <w:r w:rsidRPr="002C10DD">
        <w:rPr>
          <w:rFonts w:ascii="Times New Roman" w:hAnsi="Times New Roman" w:cs="Times New Roman"/>
          <w:sz w:val="20"/>
          <w:szCs w:val="20"/>
        </w:rPr>
        <w:t>, 347 US 483, 495 (1954).</w:t>
      </w:r>
    </w:p>
  </w:footnote>
  <w:footnote w:id="39">
    <w:p w14:paraId="25F6B2D9" w14:textId="2FEEBE26"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Bruce Ackerman, </w:t>
      </w:r>
      <w:r w:rsidRPr="00553B46">
        <w:rPr>
          <w:rFonts w:ascii="Times New Roman" w:hAnsi="Times New Roman" w:cs="Times New Roman"/>
          <w:i/>
          <w:sz w:val="20"/>
          <w:szCs w:val="20"/>
        </w:rPr>
        <w:t>We the People. The Civil Rights Revolution</w:t>
      </w:r>
      <w:r w:rsidRPr="002C10DD">
        <w:rPr>
          <w:rFonts w:ascii="Times New Roman" w:hAnsi="Times New Roman" w:cs="Times New Roman"/>
          <w:smallCaps/>
          <w:sz w:val="20"/>
          <w:szCs w:val="20"/>
        </w:rPr>
        <w:t>,</w:t>
      </w:r>
      <w:r w:rsidRPr="002C10DD">
        <w:rPr>
          <w:rFonts w:ascii="Times New Roman" w:hAnsi="Times New Roman" w:cs="Times New Roman"/>
          <w:sz w:val="20"/>
          <w:szCs w:val="20"/>
        </w:rPr>
        <w:t xml:space="preserve"> (Harvard University Press, 2014) 6. </w:t>
      </w:r>
    </w:p>
  </w:footnote>
  <w:footnote w:id="40">
    <w:p w14:paraId="37F2BBDC" w14:textId="2449A5B8"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 xml:space="preserve">Supra n 26, 142. </w:t>
      </w:r>
    </w:p>
  </w:footnote>
  <w:footnote w:id="41">
    <w:p w14:paraId="0DF75018" w14:textId="77777777"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These were the Civil Rights Act and the Fair Housing Act, </w:t>
      </w:r>
      <w:r w:rsidRPr="002C10DD">
        <w:rPr>
          <w:rFonts w:ascii="Times New Roman" w:hAnsi="Times New Roman" w:cs="Times New Roman"/>
          <w:i/>
          <w:sz w:val="20"/>
          <w:szCs w:val="20"/>
        </w:rPr>
        <w:t xml:space="preserve">see </w:t>
      </w:r>
      <w:r w:rsidRPr="002C10DD">
        <w:rPr>
          <w:rFonts w:ascii="Times New Roman" w:hAnsi="Times New Roman" w:cs="Times New Roman"/>
          <w:sz w:val="20"/>
          <w:szCs w:val="20"/>
        </w:rPr>
        <w:t xml:space="preserve">Pub. L. No. 88-352, 78 Stat. 241 (1964) and Title VIII of the Civil Rights Act of 1968, 42 U.S.C. §§ 3601-3619, 3631. </w:t>
      </w:r>
    </w:p>
  </w:footnote>
  <w:footnote w:id="42">
    <w:p w14:paraId="114B8A69" w14:textId="3EE3E45B" w:rsidR="00737CB7" w:rsidRPr="002C10DD" w:rsidRDefault="00737CB7" w:rsidP="000872FA">
      <w:pPr>
        <w:pStyle w:val="FootnoteText"/>
        <w:jc w:val="both"/>
        <w:rPr>
          <w:rFonts w:ascii="Times New Roman" w:hAnsi="Times New Roman" w:cs="Times New Roman"/>
          <w:b/>
          <w:bCs/>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Herbert Wechsler</w:t>
      </w:r>
      <w:r w:rsidRPr="002C10DD">
        <w:rPr>
          <w:rFonts w:ascii="Times New Roman" w:hAnsi="Times New Roman" w:cs="Times New Roman"/>
          <w:smallCaps/>
          <w:sz w:val="20"/>
          <w:szCs w:val="20"/>
        </w:rPr>
        <w:t xml:space="preserve">, </w:t>
      </w:r>
      <w:r w:rsidR="000872FA">
        <w:rPr>
          <w:rFonts w:ascii="Times New Roman" w:hAnsi="Times New Roman" w:cs="Times New Roman"/>
          <w:smallCaps/>
          <w:sz w:val="20"/>
          <w:szCs w:val="20"/>
        </w:rPr>
        <w:t>‘</w:t>
      </w:r>
      <w:r w:rsidRPr="002C10DD">
        <w:rPr>
          <w:rFonts w:ascii="Times New Roman" w:hAnsi="Times New Roman" w:cs="Times New Roman"/>
          <w:sz w:val="20"/>
          <w:szCs w:val="20"/>
        </w:rPr>
        <w:t>The Political Safeguards of Federalism: The Role of the States in the Composition and Selection of the National Government</w:t>
      </w:r>
      <w:r w:rsidR="000872FA">
        <w:rPr>
          <w:rFonts w:ascii="Times New Roman" w:hAnsi="Times New Roman" w:cs="Times New Roman"/>
          <w:sz w:val="20"/>
          <w:szCs w:val="20"/>
        </w:rPr>
        <w:t>’</w:t>
      </w:r>
      <w:r w:rsidRPr="002C10DD">
        <w:rPr>
          <w:rFonts w:ascii="Times New Roman" w:hAnsi="Times New Roman" w:cs="Times New Roman"/>
          <w:sz w:val="20"/>
          <w:szCs w:val="20"/>
        </w:rPr>
        <w:t xml:space="preserve">, </w:t>
      </w:r>
      <w:r w:rsidR="000872FA" w:rsidRPr="002C10DD">
        <w:rPr>
          <w:rFonts w:ascii="Times New Roman" w:hAnsi="Times New Roman" w:cs="Times New Roman"/>
          <w:sz w:val="20"/>
          <w:szCs w:val="20"/>
        </w:rPr>
        <w:t>(1954)</w:t>
      </w:r>
      <w:r w:rsidR="000872FA">
        <w:rPr>
          <w:rFonts w:ascii="Times New Roman" w:hAnsi="Times New Roman" w:cs="Times New Roman"/>
          <w:sz w:val="20"/>
          <w:szCs w:val="20"/>
        </w:rPr>
        <w:t xml:space="preserve"> </w:t>
      </w:r>
      <w:r w:rsidR="000872FA">
        <w:rPr>
          <w:rStyle w:val="FootnoteTextChar"/>
          <w:rFonts w:ascii="Times New Roman" w:hAnsi="Times New Roman" w:cs="Times New Roman"/>
          <w:sz w:val="20"/>
          <w:szCs w:val="20"/>
        </w:rPr>
        <w:t xml:space="preserve">54 </w:t>
      </w:r>
      <w:r w:rsidR="000872FA">
        <w:rPr>
          <w:rStyle w:val="FootnoteTextChar"/>
          <w:rFonts w:ascii="Times New Roman" w:hAnsi="Times New Roman" w:cs="Times New Roman"/>
          <w:i/>
          <w:sz w:val="20"/>
          <w:szCs w:val="20"/>
        </w:rPr>
        <w:t>Columbia Law</w:t>
      </w:r>
      <w:r w:rsidRPr="000872FA">
        <w:rPr>
          <w:rStyle w:val="FootnoteTextChar"/>
          <w:rFonts w:ascii="Times New Roman" w:hAnsi="Times New Roman" w:cs="Times New Roman"/>
          <w:i/>
          <w:sz w:val="20"/>
          <w:szCs w:val="20"/>
        </w:rPr>
        <w:t xml:space="preserve"> </w:t>
      </w:r>
      <w:r w:rsidR="000872FA">
        <w:rPr>
          <w:rStyle w:val="FootnoteTextChar"/>
          <w:rFonts w:ascii="Times New Roman" w:hAnsi="Times New Roman" w:cs="Times New Roman"/>
          <w:i/>
          <w:sz w:val="20"/>
          <w:szCs w:val="20"/>
        </w:rPr>
        <w:t>Review</w:t>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4</w:t>
      </w:r>
      <w:r w:rsidR="000872FA">
        <w:rPr>
          <w:rFonts w:ascii="Times New Roman" w:hAnsi="Times New Roman" w:cs="Times New Roman"/>
          <w:sz w:val="20"/>
          <w:szCs w:val="20"/>
        </w:rPr>
        <w:t>.</w:t>
      </w:r>
    </w:p>
  </w:footnote>
  <w:footnote w:id="43">
    <w:p w14:paraId="7FA23882" w14:textId="41AA6155"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For example, Wechsler pointed out that genuine representative government is impossible without very broad constitutional guarantees for freedom of speech and of the press and quoted Madison’s speech before the House of Representatives where Madison had mentioned that in the American system “the censorial power is in the people over the Government and not in the</w:t>
      </w:r>
      <w:r w:rsidR="000872FA">
        <w:rPr>
          <w:rFonts w:ascii="Times New Roman" w:hAnsi="Times New Roman" w:cs="Times New Roman"/>
          <w:sz w:val="20"/>
          <w:szCs w:val="20"/>
        </w:rPr>
        <w:t xml:space="preserve"> Government over the people.”, supra n 27. </w:t>
      </w:r>
    </w:p>
  </w:footnote>
  <w:footnote w:id="44">
    <w:p w14:paraId="7D98D9E9" w14:textId="69BF3A7A" w:rsidR="00737CB7" w:rsidRPr="002C10DD" w:rsidRDefault="00737CB7" w:rsidP="000872FA">
      <w:pPr>
        <w:pStyle w:val="FootnoteText"/>
        <w:jc w:val="both"/>
        <w:rPr>
          <w:rStyle w:val="FootnoteReference"/>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0872FA" w:rsidRPr="000872FA">
        <w:rPr>
          <w:rFonts w:ascii="Times New Roman" w:hAnsi="Times New Roman" w:cs="Times New Roman"/>
          <w:i/>
          <w:sz w:val="20"/>
          <w:szCs w:val="20"/>
        </w:rPr>
        <w:t>Id</w:t>
      </w:r>
      <w:r w:rsidR="000872FA">
        <w:rPr>
          <w:rFonts w:ascii="Times New Roman" w:hAnsi="Times New Roman" w:cs="Times New Roman"/>
          <w:sz w:val="20"/>
          <w:szCs w:val="20"/>
        </w:rPr>
        <w:t>.</w:t>
      </w:r>
    </w:p>
  </w:footnote>
  <w:footnote w:id="45">
    <w:p w14:paraId="6114EE85" w14:textId="5073D39C"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C23445">
        <w:rPr>
          <w:rFonts w:ascii="Times New Roman" w:hAnsi="Times New Roman" w:cs="Times New Roman"/>
          <w:i/>
          <w:spacing w:val="-2"/>
          <w:sz w:val="20"/>
          <w:szCs w:val="20"/>
        </w:rPr>
        <w:t>R.A.V. v. City of St. Paul</w:t>
      </w:r>
      <w:r w:rsidRPr="002C10DD">
        <w:rPr>
          <w:rFonts w:ascii="Times New Roman" w:hAnsi="Times New Roman" w:cs="Times New Roman"/>
          <w:sz w:val="20"/>
          <w:szCs w:val="20"/>
        </w:rPr>
        <w:t xml:space="preserve">, III2 S. Ct. 2538 (1992). </w:t>
      </w:r>
    </w:p>
  </w:footnote>
  <w:footnote w:id="46">
    <w:p w14:paraId="39706FAD" w14:textId="326C3C72" w:rsidR="00737CB7" w:rsidRPr="002C10DD" w:rsidRDefault="00737CB7" w:rsidP="000872F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“Displays containing some words - odious racial epithets, for example - would be prohibited to proponents of all views. But "fighting words" that do not themselves invoke race, color, creed, religion, or gender - aspersions upon a person's mother, for example - would seemingly be usable ad libitum in the placards of those arguing in favor of racial, color, etc. tolerance and equality, but could not be used by that speaker's opponents.... St. Paul has no such authority to license one side of a debate to fight freestyle, while requiring the other to follow Marquis of Queensbury Rules.”, </w:t>
      </w:r>
      <w:r w:rsidR="00273D92">
        <w:rPr>
          <w:rFonts w:ascii="Times New Roman" w:hAnsi="Times New Roman" w:cs="Times New Roman"/>
          <w:i/>
          <w:sz w:val="20"/>
          <w:szCs w:val="20"/>
        </w:rPr>
        <w:t>I</w:t>
      </w:r>
      <w:r w:rsidRPr="00273D92">
        <w:rPr>
          <w:rFonts w:ascii="Times New Roman" w:hAnsi="Times New Roman" w:cs="Times New Roman"/>
          <w:i/>
          <w:sz w:val="20"/>
          <w:szCs w:val="20"/>
        </w:rPr>
        <w:t>d.</w:t>
      </w:r>
    </w:p>
  </w:footnote>
  <w:footnote w:id="47">
    <w:p w14:paraId="15D94483" w14:textId="12F61163" w:rsidR="00737CB7" w:rsidRPr="002C10DD" w:rsidRDefault="00F13402" w:rsidP="00273D92">
      <w:pPr>
        <w:pStyle w:val="FootnoteText"/>
        <w:jc w:val="both"/>
        <w:rPr>
          <w:rFonts w:ascii="Times New Roman" w:hAnsi="Times New Roman" w:cs="Times New Roman"/>
          <w:sz w:val="20"/>
          <w:szCs w:val="20"/>
        </w:rPr>
      </w:pPr>
      <w:r w:rsidRPr="00273D92">
        <w:rPr>
          <w:rStyle w:val="FootnoteReference"/>
          <w:rFonts w:ascii="Times New Roman" w:hAnsi="Times New Roman" w:cs="Times New Roman"/>
          <w:sz w:val="20"/>
          <w:szCs w:val="20"/>
        </w:rPr>
        <w:footnoteRef/>
      </w:r>
      <w:r w:rsidR="00737CB7" w:rsidRPr="00273D92">
        <w:rPr>
          <w:rFonts w:ascii="Times New Roman" w:hAnsi="Times New Roman" w:cs="Times New Roman"/>
          <w:sz w:val="20"/>
          <w:szCs w:val="20"/>
        </w:rPr>
        <w:t>Akhil</w:t>
      </w:r>
      <w:r w:rsidR="00737CB7" w:rsidRPr="002C10DD">
        <w:rPr>
          <w:rFonts w:ascii="Times New Roman" w:hAnsi="Times New Roman" w:cs="Times New Roman"/>
          <w:sz w:val="20"/>
          <w:szCs w:val="20"/>
        </w:rPr>
        <w:t xml:space="preserve"> Amar, </w:t>
      </w:r>
      <w:r w:rsidR="004C78DD">
        <w:rPr>
          <w:rFonts w:ascii="Times New Roman" w:hAnsi="Times New Roman" w:cs="Times New Roman"/>
          <w:sz w:val="20"/>
          <w:szCs w:val="20"/>
        </w:rPr>
        <w:t>‘</w:t>
      </w:r>
      <w:r w:rsidR="00737CB7" w:rsidRPr="00FD2506">
        <w:rPr>
          <w:rFonts w:ascii="Times New Roman" w:hAnsi="Times New Roman" w:cs="Times New Roman"/>
          <w:sz w:val="20"/>
          <w:szCs w:val="20"/>
        </w:rPr>
        <w:t>The Case of the Missing Amendments: R.A.V. v. City of St. Paul</w:t>
      </w:r>
      <w:r w:rsidR="004C78DD">
        <w:rPr>
          <w:rFonts w:ascii="Times New Roman" w:hAnsi="Times New Roman" w:cs="Times New Roman"/>
          <w:sz w:val="20"/>
          <w:szCs w:val="20"/>
        </w:rPr>
        <w:t>’</w:t>
      </w:r>
      <w:r w:rsidR="00737CB7" w:rsidRPr="002C10DD">
        <w:rPr>
          <w:rFonts w:ascii="Times New Roman" w:hAnsi="Times New Roman" w:cs="Times New Roman"/>
          <w:sz w:val="20"/>
          <w:szCs w:val="20"/>
        </w:rPr>
        <w:t xml:space="preserve">, </w:t>
      </w:r>
      <w:r w:rsidR="004C78DD">
        <w:rPr>
          <w:rFonts w:ascii="Times New Roman" w:hAnsi="Times New Roman" w:cs="Times New Roman"/>
          <w:sz w:val="20"/>
          <w:szCs w:val="20"/>
        </w:rPr>
        <w:t xml:space="preserve">(1992) </w:t>
      </w:r>
      <w:r w:rsidR="004C78DD" w:rsidRPr="004C78DD">
        <w:rPr>
          <w:rFonts w:ascii="Times New Roman" w:hAnsi="Times New Roman" w:cs="Times New Roman"/>
          <w:i/>
          <w:sz w:val="20"/>
          <w:szCs w:val="20"/>
        </w:rPr>
        <w:t>Harvard Law Review</w:t>
      </w:r>
      <w:r w:rsidR="004C78DD">
        <w:rPr>
          <w:rFonts w:ascii="Times New Roman" w:hAnsi="Times New Roman" w:cs="Times New Roman"/>
          <w:sz w:val="20"/>
          <w:szCs w:val="20"/>
        </w:rPr>
        <w:t xml:space="preserve"> </w:t>
      </w:r>
      <w:r w:rsidR="00737CB7" w:rsidRPr="002C10DD">
        <w:rPr>
          <w:rFonts w:ascii="Times New Roman" w:hAnsi="Times New Roman" w:cs="Times New Roman"/>
          <w:sz w:val="20"/>
          <w:szCs w:val="20"/>
        </w:rPr>
        <w:t>106 124, 125.</w:t>
      </w:r>
    </w:p>
  </w:footnote>
  <w:footnote w:id="48">
    <w:p w14:paraId="456FC037" w14:textId="6F21B0A8" w:rsidR="00737CB7" w:rsidRPr="002C10DD" w:rsidRDefault="00F13402" w:rsidP="00273D92">
      <w:pPr>
        <w:pStyle w:val="FootnoteText"/>
        <w:jc w:val="both"/>
        <w:rPr>
          <w:rFonts w:ascii="Times New Roman" w:hAnsi="Times New Roman" w:cs="Times New Roman"/>
          <w:sz w:val="20"/>
          <w:szCs w:val="20"/>
        </w:rPr>
      </w:pPr>
      <w:r w:rsidRPr="00273D92">
        <w:rPr>
          <w:rStyle w:val="FootnoteReference"/>
          <w:rFonts w:ascii="Times New Roman" w:hAnsi="Times New Roman" w:cs="Times New Roman"/>
          <w:sz w:val="20"/>
          <w:szCs w:val="20"/>
        </w:rPr>
        <w:footnoteRef/>
      </w:r>
      <w:r w:rsidR="00EA03FF">
        <w:rPr>
          <w:rFonts w:ascii="Times New Roman" w:hAnsi="Times New Roman" w:cs="Times New Roman"/>
          <w:sz w:val="20"/>
          <w:szCs w:val="20"/>
        </w:rPr>
        <w:t xml:space="preserve"> </w:t>
      </w:r>
      <w:r w:rsidR="002C10DD" w:rsidRPr="00273D92">
        <w:rPr>
          <w:rFonts w:ascii="Times New Roman" w:hAnsi="Times New Roman" w:cs="Times New Roman"/>
          <w:sz w:val="20"/>
          <w:szCs w:val="20"/>
        </w:rPr>
        <w:t>Robert</w:t>
      </w:r>
      <w:r w:rsidR="002C10DD" w:rsidRPr="002C10DD">
        <w:rPr>
          <w:rFonts w:ascii="Times New Roman" w:hAnsi="Times New Roman" w:cs="Times New Roman"/>
          <w:sz w:val="20"/>
          <w:szCs w:val="20"/>
        </w:rPr>
        <w:t xml:space="preserve"> C. Post, </w:t>
      </w:r>
      <w:r w:rsidR="002C10DD" w:rsidRPr="00E009E6">
        <w:rPr>
          <w:rFonts w:ascii="Times New Roman" w:hAnsi="Times New Roman" w:cs="Times New Roman"/>
          <w:i/>
          <w:sz w:val="20"/>
          <w:szCs w:val="20"/>
        </w:rPr>
        <w:t>Constitutional Domains: Democracy, Community, Management</w:t>
      </w:r>
      <w:r w:rsidR="002C10DD" w:rsidRPr="002C10DD">
        <w:rPr>
          <w:rFonts w:ascii="Times New Roman" w:hAnsi="Times New Roman" w:cs="Times New Roman"/>
          <w:sz w:val="20"/>
          <w:szCs w:val="20"/>
        </w:rPr>
        <w:t xml:space="preserve"> </w:t>
      </w:r>
      <w:r w:rsidR="00737CB7" w:rsidRPr="002C10DD">
        <w:rPr>
          <w:rFonts w:ascii="Times New Roman" w:hAnsi="Times New Roman" w:cs="Times New Roman"/>
          <w:sz w:val="20"/>
          <w:szCs w:val="20"/>
        </w:rPr>
        <w:t>(Harvard University Press, 1995) 137-40.</w:t>
      </w:r>
    </w:p>
  </w:footnote>
  <w:footnote w:id="49">
    <w:p w14:paraId="3FBCACA3" w14:textId="6BF2EF1E" w:rsidR="00737CB7" w:rsidRPr="002C10DD" w:rsidRDefault="00F13402" w:rsidP="00273D92">
      <w:pPr>
        <w:pStyle w:val="FootnoteText"/>
        <w:jc w:val="both"/>
        <w:rPr>
          <w:smallCaps/>
        </w:rPr>
      </w:pPr>
      <w:r w:rsidRPr="004C78DD">
        <w:rPr>
          <w:rStyle w:val="FootnoteReference"/>
          <w:rFonts w:ascii="Times New Roman" w:hAnsi="Times New Roman" w:cs="Times New Roman"/>
          <w:sz w:val="20"/>
          <w:szCs w:val="20"/>
        </w:rPr>
        <w:footnoteRef/>
      </w:r>
      <w:r w:rsidR="00737CB7" w:rsidRPr="004C78DD">
        <w:rPr>
          <w:rStyle w:val="FootnoteReference"/>
          <w:rFonts w:ascii="Times New Roman" w:hAnsi="Times New Roman" w:cs="Times New Roman"/>
          <w:sz w:val="20"/>
          <w:szCs w:val="20"/>
        </w:rPr>
        <w:t xml:space="preserve"> </w:t>
      </w:r>
      <w:r w:rsidR="00737CB7" w:rsidRPr="00F13402">
        <w:rPr>
          <w:rFonts w:ascii="Times New Roman" w:hAnsi="Times New Roman" w:cs="Times New Roman"/>
          <w:sz w:val="20"/>
          <w:szCs w:val="20"/>
        </w:rPr>
        <w:t>Richard</w:t>
      </w:r>
      <w:r w:rsidR="00737CB7" w:rsidRPr="002C10DD">
        <w:rPr>
          <w:rFonts w:ascii="Times New Roman" w:hAnsi="Times New Roman" w:cs="Times New Roman"/>
          <w:sz w:val="20"/>
          <w:szCs w:val="20"/>
        </w:rPr>
        <w:t xml:space="preserve"> Dagger, </w:t>
      </w:r>
      <w:r w:rsidR="00737CB7" w:rsidRPr="00F13402">
        <w:rPr>
          <w:rFonts w:ascii="Times New Roman" w:hAnsi="Times New Roman" w:cs="Times New Roman"/>
          <w:i/>
          <w:sz w:val="20"/>
          <w:szCs w:val="20"/>
        </w:rPr>
        <w:t>Civic Virtues: Rights, Citizenship, and Republican Liberalism</w:t>
      </w:r>
      <w:r w:rsidR="00737CB7" w:rsidRPr="002C10DD">
        <w:rPr>
          <w:rFonts w:ascii="Times New Roman" w:hAnsi="Times New Roman" w:cs="Times New Roman"/>
          <w:sz w:val="20"/>
          <w:szCs w:val="20"/>
        </w:rPr>
        <w:t xml:space="preserve"> (New York: Oxford University Press, 1997).</w:t>
      </w:r>
    </w:p>
  </w:footnote>
  <w:footnote w:id="50">
    <w:p w14:paraId="299E8ADB" w14:textId="0505BA31" w:rsidR="00737CB7" w:rsidRPr="002C10DD" w:rsidRDefault="00737CB7" w:rsidP="00273D92">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In support of his argument, Floyd Abrams quotes the first proposal of the First Amendment that Madison ph</w:t>
      </w:r>
      <w:r w:rsidR="004C78DD">
        <w:rPr>
          <w:rFonts w:ascii="Times New Roman" w:hAnsi="Times New Roman" w:cs="Times New Roman"/>
          <w:sz w:val="20"/>
          <w:szCs w:val="20"/>
        </w:rPr>
        <w:t>r</w:t>
      </w:r>
      <w:r w:rsidRPr="002C10DD">
        <w:rPr>
          <w:rFonts w:ascii="Times New Roman" w:hAnsi="Times New Roman" w:cs="Times New Roman"/>
          <w:sz w:val="20"/>
          <w:szCs w:val="20"/>
        </w:rPr>
        <w:t>ased in broader terms but that was later rejected: “The people shall not be deprived or abridged of their right to speak, to write, or to publish their sentiments; and the freedom of the press, as one of the great bulwarks of liberty, shall be inviolable”, supra n 19, 9.</w:t>
      </w:r>
    </w:p>
  </w:footnote>
  <w:footnote w:id="51">
    <w:p w14:paraId="141B2D69" w14:textId="3E7521A0" w:rsidR="00737CB7" w:rsidRPr="002C10DD" w:rsidRDefault="00737CB7" w:rsidP="004C78DD">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7D7692">
        <w:rPr>
          <w:rFonts w:ascii="Times New Roman" w:hAnsi="Times New Roman" w:cs="Times New Roman"/>
          <w:sz w:val="20"/>
          <w:szCs w:val="20"/>
        </w:rPr>
        <w:t xml:space="preserve">Alexander Meiklejohn, </w:t>
      </w:r>
      <w:r w:rsidRPr="004932B0">
        <w:rPr>
          <w:rFonts w:ascii="Times New Roman" w:hAnsi="Times New Roman" w:cs="Times New Roman"/>
          <w:i/>
          <w:sz w:val="20"/>
          <w:szCs w:val="20"/>
        </w:rPr>
        <w:t>Free Speech and its Relation to Self-Government</w:t>
      </w:r>
      <w:r w:rsidRPr="002C10DD">
        <w:rPr>
          <w:rFonts w:ascii="Times New Roman" w:hAnsi="Times New Roman" w:cs="Times New Roman"/>
          <w:sz w:val="20"/>
          <w:szCs w:val="20"/>
        </w:rPr>
        <w:t xml:space="preserve"> (New York: Harper Brothers Publishers, 1948).</w:t>
      </w:r>
    </w:p>
  </w:footnote>
  <w:footnote w:id="52">
    <w:p w14:paraId="5C143C94" w14:textId="5C11E721" w:rsidR="00737CB7" w:rsidRPr="002C10DD" w:rsidRDefault="00737CB7" w:rsidP="004C78DD">
      <w:pPr>
        <w:pStyle w:val="FootnoteText"/>
        <w:jc w:val="both"/>
        <w:rPr>
          <w:rFonts w:ascii="Times New Roman" w:hAnsi="Times New Roman" w:cs="Times New Roman"/>
          <w:smallCaps/>
          <w:sz w:val="20"/>
          <w:szCs w:val="20"/>
        </w:rPr>
      </w:pPr>
      <w:r w:rsidRPr="002C10DD">
        <w:rPr>
          <w:rStyle w:val="FootnoteReference"/>
          <w:rFonts w:ascii="Times New Roman" w:hAnsi="Times New Roman" w:cs="Times New Roman"/>
          <w:sz w:val="20"/>
          <w:szCs w:val="20"/>
        </w:rPr>
        <w:footnoteRef/>
      </w:r>
      <w:r w:rsidR="004C78DD">
        <w:rPr>
          <w:rFonts w:ascii="Times New Roman" w:hAnsi="Times New Roman" w:cs="Times New Roman"/>
          <w:sz w:val="20"/>
          <w:szCs w:val="20"/>
        </w:rPr>
        <w:t xml:space="preserve"> </w:t>
      </w:r>
      <w:r w:rsidRPr="007D7692">
        <w:rPr>
          <w:rFonts w:ascii="Times New Roman" w:hAnsi="Times New Roman" w:cs="Times New Roman"/>
          <w:sz w:val="20"/>
          <w:szCs w:val="20"/>
        </w:rPr>
        <w:t xml:space="preserve">Robert Post, </w:t>
      </w:r>
      <w:r w:rsidRPr="00DC58D0">
        <w:rPr>
          <w:rFonts w:ascii="Times New Roman" w:hAnsi="Times New Roman" w:cs="Times New Roman"/>
          <w:i/>
          <w:sz w:val="20"/>
          <w:szCs w:val="20"/>
        </w:rPr>
        <w:t xml:space="preserve">Democracy, Expertise and Academic Freedom: A First Amendment Jurisprudence for the Modern State </w:t>
      </w:r>
      <w:r w:rsidRPr="002C10DD">
        <w:rPr>
          <w:rFonts w:ascii="Times New Roman" w:hAnsi="Times New Roman" w:cs="Times New Roman"/>
          <w:sz w:val="20"/>
          <w:szCs w:val="20"/>
        </w:rPr>
        <w:t>(Yale University Press</w:t>
      </w:r>
      <w:r w:rsidR="00DC58D0">
        <w:rPr>
          <w:rFonts w:ascii="Times New Roman" w:hAnsi="Times New Roman" w:cs="Times New Roman"/>
          <w:sz w:val="20"/>
          <w:szCs w:val="20"/>
        </w:rPr>
        <w:t xml:space="preserve">, </w:t>
      </w:r>
      <w:r w:rsidR="00DC58D0" w:rsidRPr="002C10DD">
        <w:rPr>
          <w:rFonts w:ascii="Times New Roman" w:hAnsi="Times New Roman" w:cs="Times New Roman"/>
          <w:sz w:val="20"/>
          <w:szCs w:val="20"/>
        </w:rPr>
        <w:t>2012)</w:t>
      </w:r>
      <w:r w:rsidR="00DC58D0">
        <w:rPr>
          <w:rFonts w:ascii="Times New Roman" w:hAnsi="Times New Roman" w:cs="Times New Roman"/>
          <w:sz w:val="20"/>
          <w:szCs w:val="20"/>
        </w:rPr>
        <w:t xml:space="preserve"> </w:t>
      </w:r>
      <w:r w:rsidRPr="002C10DD">
        <w:rPr>
          <w:rFonts w:ascii="Times New Roman" w:hAnsi="Times New Roman" w:cs="Times New Roman"/>
          <w:sz w:val="20"/>
          <w:szCs w:val="20"/>
        </w:rPr>
        <w:t>5-6</w:t>
      </w:r>
      <w:r w:rsidR="00DC58D0">
        <w:rPr>
          <w:rFonts w:ascii="Times New Roman" w:hAnsi="Times New Roman" w:cs="Times New Roman"/>
          <w:sz w:val="20"/>
          <w:szCs w:val="20"/>
        </w:rPr>
        <w:t>.</w:t>
      </w:r>
    </w:p>
  </w:footnote>
  <w:footnote w:id="53">
    <w:p w14:paraId="33708B6F" w14:textId="5E2CB99E" w:rsidR="00737CB7" w:rsidRPr="004C78DD" w:rsidRDefault="00737CB7" w:rsidP="004C78DD">
      <w:pPr>
        <w:pStyle w:val="FootnoteText"/>
        <w:jc w:val="both"/>
        <w:rPr>
          <w:rFonts w:ascii="Times New Roman" w:hAnsi="Times New Roman" w:cs="Times New Roman"/>
          <w:b/>
          <w:bCs/>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4C78DD" w:rsidRPr="004C78DD">
        <w:rPr>
          <w:rFonts w:ascii="Times New Roman" w:hAnsi="Times New Roman" w:cs="Times New Roman"/>
          <w:i/>
          <w:sz w:val="20"/>
          <w:szCs w:val="20"/>
        </w:rPr>
        <w:t>Turner Broad. Sys., Inc. v. FCC</w:t>
      </w:r>
      <w:r w:rsidR="004C78DD" w:rsidRPr="002C10DD">
        <w:rPr>
          <w:rFonts w:ascii="Times New Roman" w:hAnsi="Times New Roman" w:cs="Times New Roman"/>
          <w:sz w:val="20"/>
          <w:szCs w:val="20"/>
        </w:rPr>
        <w:t>, 512 U.S. 622, 642 (1994).</w:t>
      </w:r>
      <w:r w:rsidR="004C78DD" w:rsidRPr="002C10DD">
        <w:rPr>
          <w:rFonts w:ascii="Times New Roman" w:hAnsi="Times New Roman" w:cs="Times New Roman"/>
          <w:b/>
          <w:bCs/>
          <w:sz w:val="20"/>
          <w:szCs w:val="20"/>
        </w:rPr>
        <w:t xml:space="preserve"> </w:t>
      </w:r>
    </w:p>
  </w:footnote>
  <w:footnote w:id="54">
    <w:p w14:paraId="241CDAA7" w14:textId="34712FE2" w:rsidR="00737CB7" w:rsidRPr="002C10DD" w:rsidRDefault="00737CB7" w:rsidP="004C78DD">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4C78DD" w:rsidRPr="004C78DD">
        <w:rPr>
          <w:rFonts w:ascii="Times New Roman" w:hAnsi="Times New Roman" w:cs="Times New Roman"/>
          <w:i/>
          <w:sz w:val="20"/>
          <w:szCs w:val="20"/>
        </w:rPr>
        <w:t>Id.</w:t>
      </w:r>
      <w:r w:rsidR="004C78DD">
        <w:rPr>
          <w:rFonts w:ascii="Times New Roman" w:hAnsi="Times New Roman" w:cs="Times New Roman"/>
          <w:sz w:val="20"/>
          <w:szCs w:val="20"/>
        </w:rPr>
        <w:t xml:space="preserve"> </w:t>
      </w:r>
    </w:p>
  </w:footnote>
  <w:footnote w:id="55">
    <w:p w14:paraId="4757AF4E" w14:textId="3ADDD8E8" w:rsidR="00737CB7" w:rsidRPr="002C10DD" w:rsidRDefault="00737CB7" w:rsidP="004C78DD">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4C78DD">
        <w:rPr>
          <w:rFonts w:ascii="Times New Roman" w:hAnsi="Times New Roman" w:cs="Times New Roman"/>
          <w:sz w:val="20"/>
          <w:szCs w:val="20"/>
        </w:rPr>
        <w:t>See supra n 15</w:t>
      </w:r>
      <w:r w:rsidRPr="002C10DD">
        <w:rPr>
          <w:rFonts w:ascii="Times New Roman" w:hAnsi="Times New Roman" w:cs="Times New Roman"/>
          <w:sz w:val="20"/>
          <w:szCs w:val="20"/>
        </w:rPr>
        <w:t xml:space="preserve">, and the literature referred to therein. </w:t>
      </w:r>
    </w:p>
  </w:footnote>
  <w:footnote w:id="56">
    <w:p w14:paraId="11AFE829" w14:textId="1426607A" w:rsidR="00737CB7" w:rsidRPr="002C10DD" w:rsidRDefault="00737CB7" w:rsidP="005D6936">
      <w:pPr>
        <w:pStyle w:val="FootnoteText"/>
        <w:jc w:val="both"/>
        <w:rPr>
          <w:rFonts w:ascii="Times New Roman" w:hAnsi="Times New Roman" w:cs="Times New Roman"/>
          <w:smallCaps/>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7D7692">
        <w:rPr>
          <w:rFonts w:ascii="Times New Roman" w:hAnsi="Times New Roman" w:cs="Times New Roman"/>
          <w:sz w:val="20"/>
          <w:szCs w:val="20"/>
        </w:rPr>
        <w:t>Piers Ludlow, The European Community and the Crises of the 1960s: Negotiating the Gaullist Challenge</w:t>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 xml:space="preserve">Routledge, 2007). </w:t>
      </w:r>
    </w:p>
  </w:footnote>
  <w:footnote w:id="57">
    <w:p w14:paraId="116B48A2" w14:textId="2E715679" w:rsidR="00737CB7" w:rsidRPr="002C10DD" w:rsidRDefault="00737CB7" w:rsidP="005D6936">
      <w:pPr>
        <w:pStyle w:val="FootnoteText"/>
        <w:jc w:val="both"/>
        <w:rPr>
          <w:rFonts w:ascii="Times New Roman" w:hAnsi="Times New Roman" w:cs="Times New Roman"/>
          <w:b/>
          <w:bCs/>
          <w:sz w:val="20"/>
          <w:szCs w:val="20"/>
        </w:rPr>
      </w:pPr>
      <w:r w:rsidRPr="002C10DD">
        <w:rPr>
          <w:rFonts w:ascii="Times New Roman" w:hAnsi="Times New Roman" w:cs="Times New Roman"/>
          <w:sz w:val="20"/>
          <w:szCs w:val="20"/>
          <w:vertAlign w:val="superscript"/>
        </w:rPr>
        <w:footnoteRef/>
      </w:r>
      <w:r w:rsidRPr="002C10DD">
        <w:rPr>
          <w:rFonts w:ascii="Times New Roman" w:hAnsi="Times New Roman" w:cs="Times New Roman"/>
          <w:sz w:val="20"/>
          <w:szCs w:val="20"/>
          <w:vertAlign w:val="superscript"/>
        </w:rPr>
        <w:t xml:space="preserve"> </w:t>
      </w:r>
      <w:r w:rsidRPr="002C10DD">
        <w:rPr>
          <w:rFonts w:ascii="Times New Roman" w:hAnsi="Times New Roman" w:cs="Times New Roman"/>
          <w:sz w:val="20"/>
          <w:szCs w:val="20"/>
        </w:rPr>
        <w:t xml:space="preserve">Ulrich Everling, </w:t>
      </w:r>
      <w:r w:rsidR="000641D9">
        <w:rPr>
          <w:rFonts w:ascii="Times New Roman" w:hAnsi="Times New Roman" w:cs="Times New Roman"/>
          <w:sz w:val="20"/>
          <w:szCs w:val="20"/>
        </w:rPr>
        <w:t>‘</w:t>
      </w:r>
      <w:r w:rsidRPr="000641D9">
        <w:rPr>
          <w:rFonts w:ascii="Times New Roman" w:hAnsi="Times New Roman" w:cs="Times New Roman"/>
          <w:sz w:val="20"/>
          <w:szCs w:val="20"/>
        </w:rPr>
        <w:t>The Maastricht Judgment of the German Federal Constitutional Court and its Significance for the Development of the European Union</w:t>
      </w:r>
      <w:r w:rsidR="000641D9">
        <w:rPr>
          <w:rFonts w:ascii="Times New Roman" w:hAnsi="Times New Roman" w:cs="Times New Roman"/>
          <w:sz w:val="20"/>
          <w:szCs w:val="20"/>
        </w:rPr>
        <w:t>’</w:t>
      </w:r>
      <w:r w:rsidRPr="002C10DD">
        <w:rPr>
          <w:rFonts w:ascii="Times New Roman" w:hAnsi="Times New Roman" w:cs="Times New Roman"/>
          <w:sz w:val="20"/>
          <w:szCs w:val="20"/>
        </w:rPr>
        <w:t xml:space="preserve">, </w:t>
      </w:r>
      <w:r w:rsidR="005D6936">
        <w:rPr>
          <w:rFonts w:ascii="Times New Roman" w:hAnsi="Times New Roman" w:cs="Times New Roman"/>
          <w:sz w:val="20"/>
          <w:szCs w:val="20"/>
        </w:rPr>
        <w:t xml:space="preserve">(1994) </w:t>
      </w:r>
      <w:r w:rsidRPr="005D6936">
        <w:rPr>
          <w:rFonts w:ascii="Times New Roman" w:hAnsi="Times New Roman" w:cs="Times New Roman"/>
          <w:sz w:val="20"/>
          <w:szCs w:val="20"/>
        </w:rPr>
        <w:t>14</w:t>
      </w:r>
      <w:r w:rsidRPr="000641D9">
        <w:rPr>
          <w:rFonts w:ascii="Times New Roman" w:hAnsi="Times New Roman" w:cs="Times New Roman"/>
          <w:i/>
          <w:sz w:val="20"/>
          <w:szCs w:val="20"/>
        </w:rPr>
        <w:t xml:space="preserve"> Yearbook of European Law </w:t>
      </w:r>
      <w:r w:rsidRPr="005D6936">
        <w:rPr>
          <w:rFonts w:ascii="Times New Roman" w:hAnsi="Times New Roman" w:cs="Times New Roman"/>
          <w:sz w:val="20"/>
          <w:szCs w:val="20"/>
        </w:rPr>
        <w:t>1</w:t>
      </w:r>
      <w:r w:rsidR="005D6936">
        <w:rPr>
          <w:rFonts w:ascii="Times New Roman" w:hAnsi="Times New Roman" w:cs="Times New Roman"/>
          <w:sz w:val="20"/>
          <w:szCs w:val="20"/>
        </w:rPr>
        <w:t>.</w:t>
      </w:r>
    </w:p>
  </w:footnote>
  <w:footnote w:id="58">
    <w:p w14:paraId="460FEB67" w14:textId="3C241C67" w:rsidR="00737CB7" w:rsidRPr="007D7692" w:rsidRDefault="00737CB7" w:rsidP="005D693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7D7692">
        <w:rPr>
          <w:rFonts w:ascii="Times New Roman" w:hAnsi="Times New Roman" w:cs="Times New Roman"/>
          <w:sz w:val="20"/>
          <w:szCs w:val="20"/>
        </w:rPr>
        <w:t xml:space="preserve">For a critique on the role of the CJEU in this domain, see Harm Schepel, </w:t>
      </w:r>
      <w:r w:rsidR="000641D9">
        <w:rPr>
          <w:rFonts w:ascii="Times New Roman" w:hAnsi="Times New Roman" w:cs="Times New Roman"/>
          <w:sz w:val="20"/>
          <w:szCs w:val="20"/>
        </w:rPr>
        <w:t>‘</w:t>
      </w:r>
      <w:r w:rsidRPr="007D7692">
        <w:rPr>
          <w:rFonts w:ascii="Times New Roman" w:hAnsi="Times New Roman" w:cs="Times New Roman"/>
          <w:sz w:val="20"/>
          <w:szCs w:val="20"/>
        </w:rPr>
        <w:t>The Bank, the Bond, and the Bail-Out: On the Legal Construction of Market Discipline in the Eurozone</w:t>
      </w:r>
      <w:r w:rsidR="000641D9">
        <w:rPr>
          <w:rFonts w:ascii="Times New Roman" w:hAnsi="Times New Roman" w:cs="Times New Roman"/>
          <w:sz w:val="20"/>
          <w:szCs w:val="20"/>
        </w:rPr>
        <w:t>’</w:t>
      </w:r>
      <w:r w:rsidRPr="007D7692">
        <w:rPr>
          <w:rFonts w:ascii="Times New Roman" w:hAnsi="Times New Roman" w:cs="Times New Roman"/>
          <w:sz w:val="20"/>
          <w:szCs w:val="20"/>
        </w:rPr>
        <w:t xml:space="preserve">, </w:t>
      </w:r>
      <w:r w:rsidRPr="005D6936">
        <w:rPr>
          <w:rFonts w:ascii="Times New Roman" w:hAnsi="Times New Roman" w:cs="Times New Roman"/>
          <w:sz w:val="20"/>
          <w:szCs w:val="20"/>
        </w:rPr>
        <w:t>44</w:t>
      </w:r>
      <w:r w:rsidR="005D6936">
        <w:rPr>
          <w:rFonts w:ascii="Times New Roman" w:hAnsi="Times New Roman" w:cs="Times New Roman"/>
          <w:sz w:val="20"/>
          <w:szCs w:val="20"/>
        </w:rPr>
        <w:t xml:space="preserve"> </w:t>
      </w:r>
      <w:r w:rsidR="005D6936" w:rsidRPr="007D7692">
        <w:rPr>
          <w:rFonts w:ascii="Times New Roman" w:hAnsi="Times New Roman" w:cs="Times New Roman"/>
          <w:sz w:val="20"/>
          <w:szCs w:val="20"/>
        </w:rPr>
        <w:t>(2017)</w:t>
      </w:r>
      <w:r w:rsidRPr="000641D9">
        <w:rPr>
          <w:i/>
          <w:color w:val="000000"/>
        </w:rPr>
        <w:t xml:space="preserve"> </w:t>
      </w:r>
      <w:r w:rsidRPr="000641D9">
        <w:rPr>
          <w:rFonts w:ascii="Times New Roman" w:hAnsi="Times New Roman" w:cs="Times New Roman"/>
          <w:i/>
          <w:sz w:val="20"/>
          <w:szCs w:val="20"/>
        </w:rPr>
        <w:t xml:space="preserve">Journal Of Law &amp; Society: Special Issue: Austerity And Law In Europe </w:t>
      </w:r>
      <w:r w:rsidRPr="005D6936">
        <w:rPr>
          <w:rFonts w:ascii="Times New Roman" w:hAnsi="Times New Roman" w:cs="Times New Roman"/>
          <w:sz w:val="20"/>
          <w:szCs w:val="20"/>
        </w:rPr>
        <w:t>1</w:t>
      </w:r>
      <w:r w:rsidR="005D6936">
        <w:rPr>
          <w:rFonts w:ascii="Times New Roman" w:hAnsi="Times New Roman" w:cs="Times New Roman"/>
          <w:sz w:val="20"/>
          <w:szCs w:val="20"/>
        </w:rPr>
        <w:t>.</w:t>
      </w:r>
    </w:p>
  </w:footnote>
  <w:footnote w:id="59">
    <w:p w14:paraId="1D7DE7A1" w14:textId="3F867C16" w:rsidR="00737CB7" w:rsidRPr="007D7692" w:rsidRDefault="00737CB7" w:rsidP="005D6936">
      <w:pPr>
        <w:pStyle w:val="FootnoteText"/>
        <w:jc w:val="both"/>
        <w:rPr>
          <w:rFonts w:ascii="Times New Roman" w:hAnsi="Times New Roman" w:cs="Times New Roman"/>
          <w:sz w:val="20"/>
          <w:szCs w:val="20"/>
        </w:rPr>
      </w:pPr>
      <w:r w:rsidRPr="005D6936">
        <w:rPr>
          <w:rStyle w:val="FootnoteReference"/>
          <w:rFonts w:ascii="Times New Roman" w:hAnsi="Times New Roman" w:cs="Times New Roman"/>
          <w:sz w:val="20"/>
          <w:szCs w:val="20"/>
        </w:rPr>
        <w:footnoteRef/>
      </w:r>
      <w:r w:rsidRPr="005D6936">
        <w:rPr>
          <w:rStyle w:val="FootnoteReference"/>
          <w:rFonts w:ascii="Times New Roman" w:hAnsi="Times New Roman" w:cs="Times New Roman"/>
          <w:sz w:val="20"/>
          <w:szCs w:val="20"/>
        </w:rPr>
        <w:t xml:space="preserve"> </w:t>
      </w:r>
      <w:r w:rsidRPr="005D6936">
        <w:rPr>
          <w:rFonts w:ascii="Times New Roman" w:hAnsi="Times New Roman" w:cs="Times New Roman"/>
          <w:sz w:val="20"/>
          <w:szCs w:val="20"/>
        </w:rPr>
        <w:t xml:space="preserve">For </w:t>
      </w:r>
      <w:r w:rsidRPr="007D7692">
        <w:rPr>
          <w:rFonts w:ascii="Times New Roman" w:hAnsi="Times New Roman" w:cs="Times New Roman"/>
          <w:sz w:val="20"/>
          <w:szCs w:val="20"/>
        </w:rPr>
        <w:t>an early assessment, see Brexit Supplement 17 German Law Journal 13 (2016).</w:t>
      </w:r>
    </w:p>
  </w:footnote>
  <w:footnote w:id="60">
    <w:p w14:paraId="51B6A40E" w14:textId="4D7EE0DA" w:rsidR="00737CB7" w:rsidRPr="002C10DD" w:rsidRDefault="00737CB7" w:rsidP="005D693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Armin von Bogdanndy, </w:t>
      </w:r>
      <w:r w:rsidR="005D6936">
        <w:rPr>
          <w:rFonts w:ascii="Times New Roman" w:hAnsi="Times New Roman" w:cs="Times New Roman"/>
          <w:sz w:val="20"/>
          <w:szCs w:val="20"/>
        </w:rPr>
        <w:t>‘</w:t>
      </w:r>
      <w:r w:rsidRPr="005D6936">
        <w:rPr>
          <w:rFonts w:ascii="Times New Roman" w:hAnsi="Times New Roman" w:cs="Times New Roman"/>
          <w:sz w:val="20"/>
          <w:szCs w:val="20"/>
        </w:rPr>
        <w:t>The European Constitution and European Identity: Text and Subtext of the Treaty establishing a Constitution for Europe</w:t>
      </w:r>
      <w:r w:rsidR="005D6936">
        <w:rPr>
          <w:rFonts w:ascii="Times New Roman" w:hAnsi="Times New Roman" w:cs="Times New Roman"/>
          <w:sz w:val="20"/>
          <w:szCs w:val="20"/>
        </w:rPr>
        <w:t>’</w:t>
      </w:r>
      <w:r w:rsidRPr="002C10DD">
        <w:rPr>
          <w:rFonts w:ascii="Times New Roman" w:hAnsi="Times New Roman" w:cs="Times New Roman"/>
          <w:i/>
          <w:sz w:val="20"/>
          <w:szCs w:val="20"/>
        </w:rPr>
        <w:t xml:space="preserve"> </w:t>
      </w:r>
      <w:r w:rsidR="005D6936" w:rsidRPr="002C10DD">
        <w:rPr>
          <w:rFonts w:ascii="Times New Roman" w:hAnsi="Times New Roman" w:cs="Times New Roman"/>
          <w:smallCaps/>
          <w:sz w:val="20"/>
          <w:szCs w:val="20"/>
        </w:rPr>
        <w:t xml:space="preserve">(2005) </w:t>
      </w:r>
      <w:r w:rsidRPr="002C10DD">
        <w:rPr>
          <w:rFonts w:ascii="Times New Roman" w:hAnsi="Times New Roman" w:cs="Times New Roman"/>
          <w:sz w:val="20"/>
          <w:szCs w:val="20"/>
        </w:rPr>
        <w:t>3</w:t>
      </w:r>
      <w:r w:rsidR="005D6936">
        <w:rPr>
          <w:rFonts w:ascii="Times New Roman" w:hAnsi="Times New Roman" w:cs="Times New Roman"/>
          <w:sz w:val="20"/>
          <w:szCs w:val="20"/>
        </w:rPr>
        <w:t xml:space="preserve"> </w:t>
      </w:r>
      <w:r w:rsidR="005D6936">
        <w:rPr>
          <w:rFonts w:ascii="Times New Roman" w:hAnsi="Times New Roman" w:cs="Times New Roman"/>
          <w:i/>
          <w:sz w:val="20"/>
          <w:szCs w:val="20"/>
        </w:rPr>
        <w:t>International Journal of Constitutional Law</w:t>
      </w:r>
      <w:r w:rsidRPr="002C10DD">
        <w:rPr>
          <w:rFonts w:ascii="Times New Roman" w:hAnsi="Times New Roman" w:cs="Times New Roman"/>
          <w:sz w:val="20"/>
          <w:szCs w:val="20"/>
        </w:rPr>
        <w:t xml:space="preserve"> </w:t>
      </w:r>
      <w:r w:rsidRPr="002C10DD">
        <w:rPr>
          <w:rFonts w:ascii="Times New Roman" w:hAnsi="Times New Roman" w:cs="Times New Roman"/>
          <w:smallCaps/>
          <w:sz w:val="20"/>
          <w:szCs w:val="20"/>
        </w:rPr>
        <w:t>2-3</w:t>
      </w:r>
      <w:r w:rsidR="005D6936">
        <w:rPr>
          <w:rFonts w:ascii="Times New Roman" w:hAnsi="Times New Roman" w:cs="Times New Roman"/>
          <w:smallCaps/>
          <w:sz w:val="20"/>
          <w:szCs w:val="20"/>
        </w:rPr>
        <w:t>,</w:t>
      </w:r>
      <w:r w:rsidRPr="002C10DD">
        <w:rPr>
          <w:rFonts w:ascii="Times New Roman" w:hAnsi="Times New Roman" w:cs="Times New Roman"/>
          <w:smallCaps/>
          <w:sz w:val="20"/>
          <w:szCs w:val="20"/>
        </w:rPr>
        <w:t xml:space="preserve"> </w:t>
      </w:r>
      <w:r w:rsidRPr="002C10DD">
        <w:rPr>
          <w:rFonts w:ascii="Times New Roman" w:hAnsi="Times New Roman" w:cs="Times New Roman"/>
          <w:sz w:val="20"/>
          <w:szCs w:val="20"/>
        </w:rPr>
        <w:t xml:space="preserve">295. </w:t>
      </w:r>
    </w:p>
  </w:footnote>
  <w:footnote w:id="61">
    <w:p w14:paraId="76240E85" w14:textId="7E909505" w:rsidR="00737CB7" w:rsidRPr="002C10DD" w:rsidRDefault="00737CB7" w:rsidP="005D6936">
      <w:pPr>
        <w:pStyle w:val="FootnoteText"/>
        <w:jc w:val="both"/>
        <w:rPr>
          <w:rFonts w:ascii="Times New Roman" w:hAnsi="Times New Roman" w:cs="Times New Roman"/>
          <w:spacing w:val="-2"/>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5D6936">
        <w:rPr>
          <w:rFonts w:ascii="Times New Roman" w:hAnsi="Times New Roman" w:cs="Times New Roman"/>
          <w:sz w:val="20"/>
          <w:szCs w:val="20"/>
        </w:rPr>
        <w:t>S</w:t>
      </w:r>
      <w:r w:rsidRPr="002C10DD">
        <w:rPr>
          <w:rFonts w:ascii="Times New Roman" w:hAnsi="Times New Roman" w:cs="Times New Roman"/>
          <w:sz w:val="20"/>
          <w:szCs w:val="20"/>
        </w:rPr>
        <w:t xml:space="preserve">upra n 32, 759. </w:t>
      </w:r>
    </w:p>
  </w:footnote>
  <w:footnote w:id="62">
    <w:p w14:paraId="5F52B53C" w14:textId="2DD26921" w:rsidR="00737CB7" w:rsidRPr="002C10DD" w:rsidRDefault="00737CB7" w:rsidP="00EF3B0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Eric Stein, </w:t>
      </w:r>
      <w:r w:rsidR="005D6936">
        <w:rPr>
          <w:rFonts w:ascii="Times New Roman" w:hAnsi="Times New Roman" w:cs="Times New Roman"/>
          <w:sz w:val="20"/>
          <w:szCs w:val="20"/>
        </w:rPr>
        <w:t>“</w:t>
      </w:r>
      <w:r w:rsidRPr="005D6936">
        <w:rPr>
          <w:rFonts w:ascii="Times New Roman" w:hAnsi="Times New Roman" w:cs="Times New Roman"/>
          <w:sz w:val="20"/>
          <w:szCs w:val="20"/>
        </w:rPr>
        <w:t>Lawyers, Judges, and the Making of a Transnational Constitution</w:t>
      </w:r>
      <w:r w:rsidR="005D6936">
        <w:rPr>
          <w:rFonts w:ascii="Times New Roman" w:hAnsi="Times New Roman" w:cs="Times New Roman"/>
          <w:sz w:val="20"/>
          <w:szCs w:val="20"/>
        </w:rPr>
        <w:t>”</w:t>
      </w:r>
      <w:r w:rsidRPr="002C10DD">
        <w:rPr>
          <w:rFonts w:ascii="Times New Roman" w:hAnsi="Times New Roman" w:cs="Times New Roman"/>
          <w:sz w:val="20"/>
          <w:szCs w:val="20"/>
        </w:rPr>
        <w:t xml:space="preserve">, </w:t>
      </w:r>
      <w:r w:rsidR="005D6936" w:rsidRPr="002C10DD">
        <w:rPr>
          <w:rFonts w:ascii="Times New Roman" w:hAnsi="Times New Roman" w:cs="Times New Roman"/>
          <w:sz w:val="20"/>
          <w:szCs w:val="20"/>
        </w:rPr>
        <w:t>(1981)</w:t>
      </w:r>
      <w:r w:rsidR="005D6936">
        <w:rPr>
          <w:rFonts w:ascii="Times New Roman" w:hAnsi="Times New Roman" w:cs="Times New Roman"/>
          <w:sz w:val="20"/>
          <w:szCs w:val="20"/>
        </w:rPr>
        <w:t xml:space="preserve"> </w:t>
      </w:r>
      <w:r w:rsidR="005D6936">
        <w:rPr>
          <w:rFonts w:ascii="Times New Roman" w:hAnsi="Times New Roman" w:cs="Times New Roman"/>
          <w:i/>
          <w:sz w:val="20"/>
          <w:szCs w:val="20"/>
        </w:rPr>
        <w:t>American Journal of Constitutional Law</w:t>
      </w:r>
      <w:r w:rsidR="005D6936">
        <w:rPr>
          <w:rFonts w:ascii="Times New Roman" w:hAnsi="Times New Roman" w:cs="Times New Roman"/>
          <w:sz w:val="20"/>
          <w:szCs w:val="20"/>
        </w:rPr>
        <w:t xml:space="preserve"> </w:t>
      </w:r>
      <w:r w:rsidRPr="002C10DD">
        <w:rPr>
          <w:rFonts w:ascii="Times New Roman" w:hAnsi="Times New Roman" w:cs="Times New Roman"/>
          <w:sz w:val="20"/>
          <w:szCs w:val="20"/>
        </w:rPr>
        <w:t>75</w:t>
      </w:r>
      <w:r w:rsidR="005D6936">
        <w:rPr>
          <w:rFonts w:ascii="Times New Roman" w:hAnsi="Times New Roman" w:cs="Times New Roman"/>
          <w:sz w:val="20"/>
          <w:szCs w:val="20"/>
        </w:rPr>
        <w:t xml:space="preserve">, </w:t>
      </w:r>
      <w:r w:rsidRPr="002C10DD">
        <w:rPr>
          <w:rFonts w:ascii="Times New Roman" w:hAnsi="Times New Roman" w:cs="Times New Roman"/>
          <w:sz w:val="20"/>
          <w:szCs w:val="20"/>
        </w:rPr>
        <w:t xml:space="preserve">1; Joseph W. Weiler, </w:t>
      </w:r>
      <w:r w:rsidR="005D6936">
        <w:rPr>
          <w:rFonts w:ascii="Times New Roman" w:hAnsi="Times New Roman" w:cs="Times New Roman"/>
          <w:sz w:val="20"/>
          <w:szCs w:val="20"/>
        </w:rPr>
        <w:t>‘</w:t>
      </w:r>
      <w:r w:rsidRPr="005D6936">
        <w:rPr>
          <w:rFonts w:ascii="Times New Roman" w:hAnsi="Times New Roman" w:cs="Times New Roman"/>
          <w:sz w:val="20"/>
          <w:szCs w:val="20"/>
        </w:rPr>
        <w:t>The Transformation of Europe</w:t>
      </w:r>
      <w:r w:rsidR="005D6936">
        <w:rPr>
          <w:rFonts w:ascii="Times New Roman" w:hAnsi="Times New Roman" w:cs="Times New Roman"/>
          <w:sz w:val="20"/>
          <w:szCs w:val="20"/>
        </w:rPr>
        <w:t>’</w:t>
      </w:r>
      <w:r w:rsidRPr="002C10DD">
        <w:rPr>
          <w:rFonts w:ascii="Times New Roman" w:hAnsi="Times New Roman" w:cs="Times New Roman"/>
          <w:sz w:val="20"/>
          <w:szCs w:val="20"/>
        </w:rPr>
        <w:t>, 100</w:t>
      </w:r>
      <w:r w:rsidR="005D6936">
        <w:rPr>
          <w:rFonts w:ascii="Times New Roman" w:hAnsi="Times New Roman" w:cs="Times New Roman"/>
          <w:sz w:val="20"/>
          <w:szCs w:val="20"/>
        </w:rPr>
        <w:t xml:space="preserve"> </w:t>
      </w:r>
      <w:r w:rsidR="005D6936">
        <w:rPr>
          <w:rFonts w:ascii="Times New Roman" w:hAnsi="Times New Roman" w:cs="Times New Roman"/>
          <w:i/>
          <w:sz w:val="20"/>
          <w:szCs w:val="20"/>
        </w:rPr>
        <w:t>Yale Law Journal</w:t>
      </w:r>
      <w:r w:rsidRPr="002C10DD">
        <w:rPr>
          <w:rFonts w:ascii="Times New Roman" w:hAnsi="Times New Roman" w:cs="Times New Roman"/>
          <w:sz w:val="20"/>
          <w:szCs w:val="20"/>
        </w:rPr>
        <w:t xml:space="preserve"> </w:t>
      </w:r>
      <w:r w:rsidRPr="002C10DD">
        <w:rPr>
          <w:rFonts w:ascii="Times New Roman" w:hAnsi="Times New Roman" w:cs="Times New Roman"/>
          <w:smallCaps/>
          <w:sz w:val="20"/>
          <w:szCs w:val="20"/>
        </w:rPr>
        <w:t>8, (1991).</w:t>
      </w:r>
    </w:p>
  </w:footnote>
  <w:footnote w:id="63">
    <w:p w14:paraId="3DDC2A85" w14:textId="384AC76C" w:rsidR="00737CB7" w:rsidRPr="002C10DD" w:rsidRDefault="00737CB7" w:rsidP="00EF3B0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 xml:space="preserve">Gráinne de Búrca, </w:t>
      </w:r>
      <w:r w:rsidR="00EC5E92">
        <w:rPr>
          <w:rFonts w:ascii="Times New Roman" w:hAnsi="Times New Roman" w:cs="Times New Roman"/>
          <w:sz w:val="20"/>
          <w:szCs w:val="20"/>
        </w:rPr>
        <w:t>“</w:t>
      </w:r>
      <w:r w:rsidRPr="00EC5E92">
        <w:rPr>
          <w:rFonts w:ascii="Times New Roman" w:hAnsi="Times New Roman" w:cs="Times New Roman"/>
          <w:sz w:val="20"/>
          <w:szCs w:val="20"/>
        </w:rPr>
        <w:t>The Decline of EU Anti-Discrimination Law</w:t>
      </w:r>
      <w:r w:rsidR="00EC5E92">
        <w:rPr>
          <w:rFonts w:ascii="Times New Roman" w:hAnsi="Times New Roman" w:cs="Times New Roman"/>
          <w:sz w:val="20"/>
          <w:szCs w:val="20"/>
        </w:rPr>
        <w:t>”</w:t>
      </w:r>
      <w:r w:rsidRPr="00682FB7">
        <w:rPr>
          <w:rFonts w:ascii="Times New Roman" w:hAnsi="Times New Roman" w:cs="Times New Roman"/>
          <w:i/>
          <w:sz w:val="20"/>
          <w:szCs w:val="20"/>
        </w:rPr>
        <w:t xml:space="preserve">, </w:t>
      </w:r>
      <w:r w:rsidRPr="00663EEA">
        <w:rPr>
          <w:rFonts w:ascii="Times New Roman" w:hAnsi="Times New Roman" w:cs="Times New Roman"/>
          <w:sz w:val="20"/>
          <w:szCs w:val="20"/>
        </w:rPr>
        <w:t>paper presented at the NYU Colloquium on Comparative and Global Public Law,</w:t>
      </w:r>
      <w:r w:rsidRPr="002C10DD">
        <w:rPr>
          <w:rFonts w:ascii="Times New Roman" w:hAnsi="Times New Roman" w:cs="Times New Roman"/>
          <w:sz w:val="20"/>
          <w:szCs w:val="20"/>
        </w:rPr>
        <w:t xml:space="preserve"> October 19, 2016.  </w:t>
      </w:r>
    </w:p>
  </w:footnote>
  <w:footnote w:id="64">
    <w:p w14:paraId="13425AD8" w14:textId="408BA123" w:rsidR="00737CB7" w:rsidRPr="00663EEA" w:rsidRDefault="00737CB7" w:rsidP="00EF3B01">
      <w:pPr>
        <w:jc w:val="both"/>
        <w:rPr>
          <w:rFonts w:ascii="Times New Roman" w:eastAsia="Times New Roman" w:hAnsi="Times New Roman" w:cs="Times New Roman"/>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pacing w:val="-2"/>
          <w:sz w:val="20"/>
          <w:szCs w:val="20"/>
        </w:rPr>
        <w:t xml:space="preserve">Grzelczyk C-184/99 </w:t>
      </w:r>
      <w:r w:rsidR="00EF3B01">
        <w:rPr>
          <w:rFonts w:ascii="Times New Roman" w:hAnsi="Times New Roman" w:cs="Times New Roman"/>
          <w:spacing w:val="-2"/>
          <w:sz w:val="20"/>
          <w:szCs w:val="20"/>
        </w:rPr>
        <w:t>ECLI:</w:t>
      </w:r>
      <w:r w:rsidRPr="002C10DD">
        <w:rPr>
          <w:rFonts w:ascii="Times New Roman" w:hAnsi="Times New Roman" w:cs="Times New Roman"/>
          <w:spacing w:val="-2"/>
          <w:sz w:val="20"/>
          <w:szCs w:val="20"/>
        </w:rPr>
        <w:t>EU:C:2001:458</w:t>
      </w:r>
      <w:r w:rsidR="00663EEA">
        <w:rPr>
          <w:rFonts w:ascii="Times New Roman" w:hAnsi="Times New Roman" w:cs="Times New Roman"/>
          <w:spacing w:val="-2"/>
          <w:sz w:val="20"/>
          <w:szCs w:val="20"/>
        </w:rPr>
        <w:t xml:space="preserve"> (20 September 2001)</w:t>
      </w:r>
      <w:r w:rsidRPr="002C10DD">
        <w:rPr>
          <w:rFonts w:ascii="Times New Roman" w:hAnsi="Times New Roman" w:cs="Times New Roman"/>
          <w:spacing w:val="-2"/>
          <w:sz w:val="20"/>
          <w:szCs w:val="20"/>
        </w:rPr>
        <w:t xml:space="preserve">, Baumbast and R, </w:t>
      </w:r>
      <w:r w:rsidR="00EF3B01">
        <w:rPr>
          <w:rFonts w:ascii="Times New Roman" w:hAnsi="Times New Roman" w:cs="Times New Roman"/>
          <w:spacing w:val="-2"/>
          <w:sz w:val="20"/>
          <w:szCs w:val="20"/>
        </w:rPr>
        <w:t>ECLI:</w:t>
      </w:r>
      <w:r w:rsidRPr="002C10DD">
        <w:rPr>
          <w:rFonts w:ascii="Times New Roman" w:hAnsi="Times New Roman" w:cs="Times New Roman"/>
          <w:spacing w:val="-2"/>
          <w:sz w:val="20"/>
          <w:szCs w:val="20"/>
        </w:rPr>
        <w:t xml:space="preserve">C-413/99 </w:t>
      </w:r>
      <w:r w:rsidR="00EF3B01">
        <w:rPr>
          <w:rFonts w:ascii="Times New Roman" w:hAnsi="Times New Roman" w:cs="Times New Roman"/>
          <w:spacing w:val="-2"/>
          <w:sz w:val="20"/>
          <w:szCs w:val="20"/>
        </w:rPr>
        <w:t>ECLI:</w:t>
      </w:r>
      <w:r w:rsidRPr="002C10DD">
        <w:rPr>
          <w:rFonts w:ascii="Times New Roman" w:hAnsi="Times New Roman" w:cs="Times New Roman"/>
          <w:spacing w:val="-2"/>
          <w:sz w:val="20"/>
          <w:szCs w:val="20"/>
        </w:rPr>
        <w:t>EU:C:2002:493</w:t>
      </w:r>
      <w:r w:rsidR="00663EEA">
        <w:rPr>
          <w:rFonts w:ascii="Times New Roman" w:hAnsi="Times New Roman" w:cs="Times New Roman"/>
          <w:spacing w:val="-2"/>
          <w:sz w:val="20"/>
          <w:szCs w:val="20"/>
        </w:rPr>
        <w:t xml:space="preserve"> (17 September 2002)</w:t>
      </w:r>
      <w:r w:rsidRPr="002C10DD">
        <w:rPr>
          <w:rFonts w:ascii="Times New Roman" w:hAnsi="Times New Roman" w:cs="Times New Roman"/>
          <w:spacing w:val="-2"/>
          <w:sz w:val="20"/>
          <w:szCs w:val="20"/>
        </w:rPr>
        <w:t xml:space="preserve">, Garcia Avello </w:t>
      </w:r>
      <w:r w:rsidR="00EF3B01">
        <w:rPr>
          <w:rFonts w:ascii="Times New Roman" w:hAnsi="Times New Roman" w:cs="Times New Roman"/>
          <w:spacing w:val="-2"/>
          <w:sz w:val="20"/>
          <w:szCs w:val="20"/>
        </w:rPr>
        <w:t>ECLI:</w:t>
      </w:r>
      <w:r w:rsidRPr="002C10DD">
        <w:rPr>
          <w:rFonts w:ascii="Times New Roman" w:hAnsi="Times New Roman" w:cs="Times New Roman"/>
          <w:spacing w:val="-2"/>
          <w:sz w:val="20"/>
          <w:szCs w:val="20"/>
        </w:rPr>
        <w:t>EU:C:2003:311</w:t>
      </w:r>
      <w:r w:rsidR="00663EEA">
        <w:rPr>
          <w:rFonts w:ascii="Times New Roman" w:hAnsi="Times New Roman" w:cs="Times New Roman"/>
          <w:spacing w:val="-2"/>
          <w:sz w:val="20"/>
          <w:szCs w:val="20"/>
        </w:rPr>
        <w:t xml:space="preserve"> (2 October, 2003), Zhu and Chen, </w:t>
      </w:r>
      <w:r w:rsidR="00EF3B01">
        <w:rPr>
          <w:rFonts w:ascii="Times New Roman" w:hAnsi="Times New Roman" w:cs="Times New Roman"/>
          <w:spacing w:val="-2"/>
          <w:sz w:val="20"/>
          <w:szCs w:val="20"/>
        </w:rPr>
        <w:t>ECLI:</w:t>
      </w:r>
      <w:r w:rsidR="00663EEA">
        <w:rPr>
          <w:rFonts w:ascii="Times New Roman" w:hAnsi="Times New Roman" w:cs="Times New Roman"/>
          <w:spacing w:val="-2"/>
          <w:sz w:val="20"/>
          <w:szCs w:val="20"/>
        </w:rPr>
        <w:t xml:space="preserve">C-200/02, </w:t>
      </w:r>
      <w:r w:rsidR="00EF3B01">
        <w:rPr>
          <w:rFonts w:ascii="Times New Roman" w:hAnsi="Times New Roman" w:cs="Times New Roman"/>
          <w:spacing w:val="-2"/>
          <w:sz w:val="20"/>
          <w:szCs w:val="20"/>
        </w:rPr>
        <w:t>ECLI:</w:t>
      </w:r>
      <w:r w:rsidRPr="002C10DD">
        <w:rPr>
          <w:rFonts w:ascii="Times New Roman" w:hAnsi="Times New Roman" w:cs="Times New Roman"/>
          <w:spacing w:val="-2"/>
          <w:sz w:val="20"/>
          <w:szCs w:val="20"/>
        </w:rPr>
        <w:t>EU:C:2004:639</w:t>
      </w:r>
      <w:r w:rsidR="00663EEA">
        <w:rPr>
          <w:rFonts w:ascii="Times New Roman" w:hAnsi="Times New Roman" w:cs="Times New Roman"/>
          <w:spacing w:val="-2"/>
          <w:sz w:val="20"/>
          <w:szCs w:val="20"/>
        </w:rPr>
        <w:t xml:space="preserve"> (</w:t>
      </w:r>
      <w:r w:rsidR="00663EEA" w:rsidRPr="00663EEA">
        <w:rPr>
          <w:rFonts w:ascii="Times New Roman" w:hAnsi="Times New Roman" w:cs="Times New Roman"/>
          <w:sz w:val="20"/>
          <w:szCs w:val="20"/>
        </w:rPr>
        <w:t>19 October 2004)</w:t>
      </w:r>
      <w:r w:rsidRPr="002C10DD">
        <w:rPr>
          <w:rFonts w:ascii="Times New Roman" w:hAnsi="Times New Roman" w:cs="Times New Roman"/>
          <w:sz w:val="20"/>
          <w:szCs w:val="20"/>
        </w:rPr>
        <w:t>.</w:t>
      </w:r>
    </w:p>
  </w:footnote>
  <w:footnote w:id="65">
    <w:p w14:paraId="73E8E368" w14:textId="52119FAD" w:rsidR="00737CB7" w:rsidRPr="00663EEA" w:rsidRDefault="00737CB7" w:rsidP="00EF3B01">
      <w:pPr>
        <w:jc w:val="both"/>
        <w:rPr>
          <w:rFonts w:ascii="Times New Roman" w:eastAsia="Times New Roman" w:hAnsi="Times New Roman" w:cs="Times New Roman"/>
        </w:rPr>
      </w:pPr>
      <w:r w:rsidRPr="002C10DD">
        <w:rPr>
          <w:rFonts w:ascii="Times New Roman" w:hAnsi="Times New Roman" w:cs="Times New Roman"/>
          <w:color w:val="222222"/>
          <w:sz w:val="20"/>
          <w:szCs w:val="20"/>
          <w:vertAlign w:val="superscript"/>
        </w:rPr>
        <w:footnoteRef/>
      </w:r>
      <w:r w:rsidRPr="002C10DD">
        <w:rPr>
          <w:rFonts w:ascii="Times New Roman" w:hAnsi="Times New Roman" w:cs="Times New Roman"/>
          <w:color w:val="222222"/>
          <w:sz w:val="20"/>
          <w:szCs w:val="20"/>
          <w:vertAlign w:val="superscript"/>
        </w:rPr>
        <w:t xml:space="preserve"> </w:t>
      </w:r>
      <w:r w:rsidRPr="00682FB7">
        <w:rPr>
          <w:rFonts w:ascii="Times New Roman" w:hAnsi="Times New Roman" w:cs="Times New Roman"/>
          <w:i/>
          <w:sz w:val="20"/>
          <w:szCs w:val="20"/>
        </w:rPr>
        <w:t>Zambrano v. Office national de l’emploi</w:t>
      </w:r>
      <w:r w:rsidRPr="002C10DD">
        <w:rPr>
          <w:rFonts w:ascii="Times New Roman" w:hAnsi="Times New Roman" w:cs="Times New Roman"/>
          <w:sz w:val="20"/>
          <w:szCs w:val="20"/>
        </w:rPr>
        <w:t xml:space="preserve"> (ONEm), </w:t>
      </w:r>
      <w:r w:rsidR="00663EEA">
        <w:rPr>
          <w:rFonts w:ascii="Times New Roman" w:hAnsi="Times New Roman" w:cs="Times New Roman"/>
          <w:spacing w:val="-2"/>
          <w:sz w:val="20"/>
          <w:szCs w:val="20"/>
        </w:rPr>
        <w:t>C-34/09 EU:C:2011:124 (</w:t>
      </w:r>
      <w:r w:rsidR="00663EEA" w:rsidRPr="00663EEA">
        <w:rPr>
          <w:rFonts w:ascii="Times New Roman" w:hAnsi="Times New Roman" w:cs="Times New Roman"/>
          <w:spacing w:val="-2"/>
          <w:sz w:val="20"/>
          <w:szCs w:val="20"/>
        </w:rPr>
        <w:t>8 March 2011).</w:t>
      </w:r>
    </w:p>
  </w:footnote>
  <w:footnote w:id="66">
    <w:p w14:paraId="59EC5893" w14:textId="791180D7" w:rsidR="00737CB7" w:rsidRPr="002C10DD" w:rsidRDefault="00737CB7" w:rsidP="00EF3B01">
      <w:pPr>
        <w:pStyle w:val="FootnoteText"/>
        <w:jc w:val="both"/>
        <w:rPr>
          <w:rFonts w:ascii="Times New Roman" w:hAnsi="Times New Roman" w:cs="Times New Roman"/>
          <w:spacing w:val="-2"/>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65B1D">
        <w:rPr>
          <w:rFonts w:ascii="Times New Roman" w:hAnsi="Times New Roman" w:cs="Times New Roman"/>
          <w:sz w:val="20"/>
          <w:szCs w:val="20"/>
        </w:rPr>
        <w:t xml:space="preserve">Dimitry Kochenov, </w:t>
      </w:r>
      <w:r w:rsidR="00682FB7">
        <w:rPr>
          <w:rFonts w:ascii="Times New Roman" w:hAnsi="Times New Roman" w:cs="Times New Roman"/>
          <w:sz w:val="20"/>
          <w:szCs w:val="20"/>
        </w:rPr>
        <w:t>‘</w:t>
      </w:r>
      <w:r w:rsidRPr="00265B1D">
        <w:rPr>
          <w:rFonts w:ascii="Times New Roman" w:hAnsi="Times New Roman" w:cs="Times New Roman"/>
          <w:sz w:val="20"/>
          <w:szCs w:val="20"/>
        </w:rPr>
        <w:t>On Tiles and Pillars: EU Citizenship as a Federal Denominator</w:t>
      </w:r>
      <w:r w:rsidR="00682FB7">
        <w:rPr>
          <w:rFonts w:ascii="Times New Roman" w:hAnsi="Times New Roman" w:cs="Times New Roman"/>
          <w:sz w:val="20"/>
          <w:szCs w:val="20"/>
        </w:rPr>
        <w:t>’</w:t>
      </w:r>
      <w:r w:rsidRPr="00265B1D">
        <w:rPr>
          <w:rFonts w:ascii="Times New Roman" w:hAnsi="Times New Roman" w:cs="Times New Roman"/>
          <w:sz w:val="20"/>
          <w:szCs w:val="20"/>
        </w:rPr>
        <w:t xml:space="preserve">, in Dimitry Kochenov (ed.), </w:t>
      </w:r>
      <w:r w:rsidRPr="00682FB7">
        <w:rPr>
          <w:rFonts w:ascii="Times New Roman" w:hAnsi="Times New Roman" w:cs="Times New Roman"/>
          <w:i/>
          <w:sz w:val="20"/>
          <w:szCs w:val="20"/>
        </w:rPr>
        <w:t xml:space="preserve">EU Citizenship and Federalism: The Role of </w:t>
      </w:r>
      <w:r w:rsidR="003D1B61" w:rsidRPr="00682FB7">
        <w:rPr>
          <w:rFonts w:ascii="Times New Roman" w:hAnsi="Times New Roman" w:cs="Times New Roman"/>
          <w:i/>
          <w:sz w:val="20"/>
          <w:szCs w:val="20"/>
        </w:rPr>
        <w:t>Rights</w:t>
      </w:r>
      <w:r w:rsidR="003D1B61" w:rsidRPr="00265B1D">
        <w:rPr>
          <w:rFonts w:ascii="Times New Roman" w:hAnsi="Times New Roman" w:cs="Times New Roman"/>
          <w:sz w:val="20"/>
          <w:szCs w:val="20"/>
        </w:rPr>
        <w:t>,</w:t>
      </w:r>
      <w:r w:rsidR="003D1B61">
        <w:rPr>
          <w:rFonts w:ascii="Times New Roman" w:hAnsi="Times New Roman" w:cs="Times New Roman"/>
          <w:sz w:val="20"/>
          <w:szCs w:val="20"/>
        </w:rPr>
        <w:t xml:space="preserve"> (</w:t>
      </w:r>
      <w:r w:rsidR="0078119D" w:rsidRPr="0078119D">
        <w:rPr>
          <w:rFonts w:ascii="Times New Roman" w:hAnsi="Times New Roman" w:cs="Times New Roman"/>
          <w:sz w:val="20"/>
          <w:szCs w:val="20"/>
        </w:rPr>
        <w:t>Cambridge University Press</w:t>
      </w:r>
      <w:r w:rsidR="0078119D">
        <w:rPr>
          <w:rFonts w:ascii="Times New Roman" w:hAnsi="Times New Roman" w:cs="Times New Roman"/>
          <w:sz w:val="20"/>
          <w:szCs w:val="20"/>
        </w:rPr>
        <w:t>, 2017)</w:t>
      </w:r>
      <w:r w:rsidRPr="00265B1D">
        <w:rPr>
          <w:rFonts w:ascii="Times New Roman" w:hAnsi="Times New Roman" w:cs="Times New Roman"/>
          <w:sz w:val="20"/>
          <w:szCs w:val="20"/>
        </w:rPr>
        <w:t xml:space="preserve"> 5.</w:t>
      </w:r>
    </w:p>
  </w:footnote>
  <w:footnote w:id="67">
    <w:p w14:paraId="49BBB6E3" w14:textId="1FC5AB5E" w:rsidR="00737CB7" w:rsidRPr="002C10DD" w:rsidRDefault="00737CB7" w:rsidP="00EF3B01">
      <w:pPr>
        <w:pStyle w:val="FootnoteText"/>
        <w:jc w:val="both"/>
        <w:rPr>
          <w:rFonts w:ascii="Times New Roman" w:hAnsi="Times New Roman" w:cs="Times New Roman"/>
          <w:spacing w:val="-2"/>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i/>
          <w:sz w:val="20"/>
          <w:szCs w:val="20"/>
        </w:rPr>
        <w:t xml:space="preserve">Id. </w:t>
      </w:r>
      <w:r w:rsidRPr="002C10DD">
        <w:rPr>
          <w:rFonts w:ascii="Times New Roman" w:hAnsi="Times New Roman" w:cs="Times New Roman"/>
          <w:spacing w:val="-2"/>
          <w:sz w:val="20"/>
          <w:szCs w:val="20"/>
        </w:rPr>
        <w:t>at 7.</w:t>
      </w:r>
    </w:p>
  </w:footnote>
  <w:footnote w:id="68">
    <w:p w14:paraId="06B8FAEC" w14:textId="484A1A30" w:rsidR="00737CB7" w:rsidRPr="002C10DD" w:rsidRDefault="00737CB7" w:rsidP="00EF3B0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E52FF5">
        <w:rPr>
          <w:rFonts w:ascii="Times New Roman" w:hAnsi="Times New Roman" w:cs="Times New Roman"/>
          <w:sz w:val="20"/>
          <w:szCs w:val="20"/>
        </w:rPr>
        <w:t>Supra n 63</w:t>
      </w:r>
      <w:r w:rsidRPr="002C10DD">
        <w:rPr>
          <w:rFonts w:ascii="Times New Roman" w:hAnsi="Times New Roman" w:cs="Times New Roman"/>
          <w:sz w:val="20"/>
          <w:szCs w:val="20"/>
        </w:rPr>
        <w:t xml:space="preserve">. </w:t>
      </w:r>
    </w:p>
  </w:footnote>
  <w:footnote w:id="69">
    <w:p w14:paraId="5B6CD000" w14:textId="5AD07696" w:rsidR="00737CB7" w:rsidRPr="002C10DD" w:rsidRDefault="00737CB7" w:rsidP="00EF3B0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5F0A4D">
        <w:rPr>
          <w:rFonts w:ascii="Times New Roman" w:hAnsi="Times New Roman" w:cs="Times New Roman"/>
          <w:sz w:val="20"/>
          <w:szCs w:val="20"/>
        </w:rPr>
        <w:t>“</w:t>
      </w:r>
      <w:r w:rsidRPr="002C10DD">
        <w:rPr>
          <w:rFonts w:ascii="Times New Roman" w:hAnsi="Times New Roman" w:cs="Times New Roman"/>
          <w:sz w:val="20"/>
          <w:szCs w:val="20"/>
        </w:rPr>
        <w:t xml:space="preserve">Article 7 Respect for private and family life </w:t>
      </w:r>
    </w:p>
    <w:p w14:paraId="78747D8B" w14:textId="77777777" w:rsidR="00737CB7" w:rsidRPr="002C10DD" w:rsidRDefault="00737CB7" w:rsidP="00EF3B01">
      <w:pPr>
        <w:pStyle w:val="FootnoteText"/>
        <w:jc w:val="both"/>
        <w:rPr>
          <w:rFonts w:ascii="Times New Roman" w:hAnsi="Times New Roman" w:cs="Times New Roman"/>
          <w:sz w:val="20"/>
          <w:szCs w:val="20"/>
        </w:rPr>
      </w:pPr>
      <w:r w:rsidRPr="002C10DD">
        <w:rPr>
          <w:rFonts w:ascii="Times New Roman" w:hAnsi="Times New Roman" w:cs="Times New Roman"/>
          <w:sz w:val="20"/>
          <w:szCs w:val="20"/>
        </w:rPr>
        <w:t xml:space="preserve">Everyone has the right to respect for his or her private and family life, home and communications. </w:t>
      </w:r>
    </w:p>
    <w:p w14:paraId="6E71DFEF" w14:textId="247E7499" w:rsidR="00737CB7" w:rsidRPr="002C10DD" w:rsidRDefault="00737CB7" w:rsidP="00EF3B01">
      <w:pPr>
        <w:pStyle w:val="FootnoteText"/>
        <w:jc w:val="both"/>
        <w:rPr>
          <w:rFonts w:ascii="Times New Roman" w:hAnsi="Times New Roman" w:cs="Times New Roman"/>
          <w:sz w:val="20"/>
          <w:szCs w:val="20"/>
        </w:rPr>
      </w:pPr>
      <w:r w:rsidRPr="002C10DD">
        <w:rPr>
          <w:rFonts w:ascii="Times New Roman" w:hAnsi="Times New Roman" w:cs="Times New Roman"/>
          <w:sz w:val="20"/>
          <w:szCs w:val="20"/>
        </w:rPr>
        <w:t xml:space="preserve">Article 8 Protection of personal data </w:t>
      </w:r>
    </w:p>
    <w:p w14:paraId="7CE2364B" w14:textId="620AC3D6" w:rsidR="00737CB7" w:rsidRPr="002C10DD" w:rsidRDefault="00737CB7" w:rsidP="00EF3B01">
      <w:pPr>
        <w:pStyle w:val="FootnoteText"/>
        <w:jc w:val="both"/>
        <w:rPr>
          <w:rFonts w:ascii="Times New Roman" w:hAnsi="Times New Roman" w:cs="Times New Roman"/>
          <w:color w:val="222222"/>
          <w:sz w:val="20"/>
          <w:szCs w:val="20"/>
        </w:rPr>
      </w:pPr>
      <w:r w:rsidRPr="002C10DD">
        <w:rPr>
          <w:rFonts w:ascii="Times New Roman" w:hAnsi="Times New Roman" w:cs="Times New Roman"/>
          <w:sz w:val="20"/>
          <w:szCs w:val="20"/>
        </w:rPr>
        <w:t xml:space="preserve">Everyone has the right to the protection of personal data concerning him or her. Such data must be processed fairly for specified purposes and on the basis of the consent of the </w:t>
      </w:r>
      <w:r w:rsidRPr="002C10DD">
        <w:rPr>
          <w:rFonts w:ascii="Times New Roman" w:hAnsi="Times New Roman" w:cs="Times New Roman"/>
          <w:color w:val="222222"/>
          <w:sz w:val="20"/>
          <w:szCs w:val="20"/>
        </w:rPr>
        <w:t xml:space="preserve">person concerned or some other legitimate basis laid down by law. </w:t>
      </w:r>
    </w:p>
    <w:p w14:paraId="3CBE8443" w14:textId="0C508370" w:rsidR="00737CB7" w:rsidRPr="00265B1D" w:rsidRDefault="00737CB7" w:rsidP="00EF3B01">
      <w:pPr>
        <w:pStyle w:val="FootnoteText"/>
        <w:jc w:val="both"/>
        <w:rPr>
          <w:rFonts w:ascii="Times New Roman" w:hAnsi="Times New Roman" w:cs="Times New Roman"/>
          <w:sz w:val="20"/>
          <w:szCs w:val="20"/>
        </w:rPr>
      </w:pPr>
      <w:r w:rsidRPr="002C10DD">
        <w:rPr>
          <w:rFonts w:ascii="Times New Roman" w:hAnsi="Times New Roman" w:cs="Times New Roman"/>
          <w:color w:val="222222"/>
          <w:sz w:val="20"/>
          <w:szCs w:val="20"/>
        </w:rPr>
        <w:t xml:space="preserve">Everyone has the right of access to data which has been collected concerning him or her, and the </w:t>
      </w:r>
      <w:r w:rsidRPr="002C10DD">
        <w:rPr>
          <w:rFonts w:ascii="Times New Roman" w:hAnsi="Times New Roman" w:cs="Times New Roman"/>
          <w:sz w:val="20"/>
          <w:szCs w:val="20"/>
        </w:rPr>
        <w:t xml:space="preserve">right to have it rectified. </w:t>
      </w:r>
      <w:r w:rsidRPr="00265B1D">
        <w:rPr>
          <w:rFonts w:ascii="Times New Roman" w:hAnsi="Times New Roman" w:cs="Times New Roman"/>
          <w:sz w:val="20"/>
          <w:szCs w:val="20"/>
        </w:rPr>
        <w:t>Compliance with these rules shall be subject to control by an independent authority</w:t>
      </w:r>
      <w:r w:rsidR="005F0A4D">
        <w:rPr>
          <w:rFonts w:ascii="Times New Roman" w:hAnsi="Times New Roman" w:cs="Times New Roman"/>
          <w:sz w:val="20"/>
          <w:szCs w:val="20"/>
        </w:rPr>
        <w:t>”</w:t>
      </w:r>
      <w:r w:rsidRPr="00265B1D">
        <w:rPr>
          <w:rFonts w:ascii="Times New Roman" w:hAnsi="Times New Roman" w:cs="Times New Roman"/>
          <w:sz w:val="20"/>
          <w:szCs w:val="20"/>
        </w:rPr>
        <w:t>, Charter of Fundamental Rights of the European Union, Sep. 26, 2012, O.J.</w:t>
      </w:r>
    </w:p>
  </w:footnote>
  <w:footnote w:id="70">
    <w:p w14:paraId="1D09DACF" w14:textId="196913B6" w:rsidR="00737CB7" w:rsidRPr="00265B1D" w:rsidRDefault="00737CB7" w:rsidP="00EF3B01">
      <w:pPr>
        <w:pStyle w:val="FootnoteText"/>
        <w:jc w:val="both"/>
        <w:rPr>
          <w:rFonts w:ascii="Times New Roman" w:hAnsi="Times New Roman" w:cs="Times New Roman"/>
          <w:sz w:val="20"/>
          <w:szCs w:val="20"/>
        </w:rPr>
      </w:pPr>
      <w:r w:rsidRPr="005F0A4D">
        <w:rPr>
          <w:rStyle w:val="FootnoteReference"/>
          <w:rFonts w:ascii="Times New Roman" w:hAnsi="Times New Roman" w:cs="Times New Roman"/>
          <w:sz w:val="20"/>
          <w:szCs w:val="20"/>
        </w:rPr>
        <w:footnoteRef/>
      </w:r>
      <w:r w:rsidRPr="005F0A4D">
        <w:rPr>
          <w:rStyle w:val="FootnoteReference"/>
        </w:rPr>
        <w:t xml:space="preserve"> </w:t>
      </w:r>
      <w:r w:rsidRPr="005F0A4D">
        <w:rPr>
          <w:rFonts w:ascii="Times New Roman" w:hAnsi="Times New Roman" w:cs="Times New Roman"/>
          <w:sz w:val="20"/>
          <w:szCs w:val="20"/>
        </w:rPr>
        <w:t>E</w:t>
      </w:r>
      <w:r w:rsidRPr="00265B1D">
        <w:rPr>
          <w:rFonts w:ascii="Times New Roman" w:hAnsi="Times New Roman" w:cs="Times New Roman"/>
          <w:sz w:val="20"/>
          <w:szCs w:val="20"/>
        </w:rPr>
        <w:t xml:space="preserve">uropean Commission, ‘First Report on the Implementation of the Data Protection Directive (95/46/EC)’ COM (2003) 265 final, 3. </w:t>
      </w:r>
    </w:p>
  </w:footnote>
  <w:footnote w:id="71">
    <w:p w14:paraId="684B8E68" w14:textId="1D0602D8" w:rsidR="00737CB7" w:rsidRPr="00265B1D" w:rsidRDefault="00737CB7" w:rsidP="00EF3B01">
      <w:pPr>
        <w:pStyle w:val="FootnoteText"/>
        <w:jc w:val="both"/>
        <w:rPr>
          <w:rFonts w:ascii="Times New Roman" w:hAnsi="Times New Roman" w:cs="Times New Roman"/>
          <w:sz w:val="20"/>
          <w:szCs w:val="20"/>
        </w:rPr>
      </w:pPr>
      <w:r w:rsidRPr="005F0A4D">
        <w:rPr>
          <w:rStyle w:val="FootnoteReference"/>
          <w:rFonts w:ascii="Times New Roman" w:hAnsi="Times New Roman" w:cs="Times New Roman"/>
          <w:sz w:val="20"/>
          <w:szCs w:val="20"/>
        </w:rPr>
        <w:footnoteRef/>
      </w:r>
      <w:r w:rsidRPr="005F0A4D">
        <w:rPr>
          <w:rStyle w:val="FootnoteReference"/>
        </w:rPr>
        <w:t xml:space="preserve"> </w:t>
      </w:r>
      <w:r w:rsidRPr="005F0A4D">
        <w:rPr>
          <w:rFonts w:ascii="Times New Roman" w:hAnsi="Times New Roman" w:cs="Times New Roman"/>
          <w:sz w:val="20"/>
          <w:szCs w:val="20"/>
        </w:rPr>
        <w:t>Orla</w:t>
      </w:r>
      <w:r w:rsidRPr="00265B1D">
        <w:rPr>
          <w:rFonts w:ascii="Times New Roman" w:hAnsi="Times New Roman" w:cs="Times New Roman"/>
          <w:sz w:val="20"/>
          <w:szCs w:val="20"/>
        </w:rPr>
        <w:t xml:space="preserve"> Lynskey, </w:t>
      </w:r>
      <w:r w:rsidRPr="00E33CF2">
        <w:rPr>
          <w:rFonts w:ascii="Times New Roman" w:hAnsi="Times New Roman" w:cs="Times New Roman"/>
          <w:i/>
          <w:sz w:val="20"/>
          <w:szCs w:val="20"/>
        </w:rPr>
        <w:t>The Foundations of EU Data Protection Law</w:t>
      </w:r>
      <w:r w:rsidRPr="00265B1D">
        <w:rPr>
          <w:rFonts w:ascii="Times New Roman" w:hAnsi="Times New Roman" w:cs="Times New Roman"/>
          <w:sz w:val="20"/>
          <w:szCs w:val="20"/>
        </w:rPr>
        <w:t xml:space="preserve"> (Oxford University Press, 2015). </w:t>
      </w:r>
    </w:p>
  </w:footnote>
  <w:footnote w:id="72">
    <w:p w14:paraId="34D30D38" w14:textId="640C3241" w:rsidR="00737CB7" w:rsidRPr="00EF3B01" w:rsidRDefault="00737CB7" w:rsidP="00EF3B01">
      <w:pPr>
        <w:pStyle w:val="FootnoteText"/>
        <w:jc w:val="both"/>
        <w:rPr>
          <w:rFonts w:ascii="Times New Roman" w:hAnsi="Times New Roman" w:cs="Times New Roman"/>
          <w:sz w:val="20"/>
          <w:szCs w:val="20"/>
        </w:rPr>
      </w:pPr>
      <w:r w:rsidRPr="005F0A4D">
        <w:rPr>
          <w:rStyle w:val="FootnoteReference"/>
          <w:rFonts w:ascii="Times New Roman" w:hAnsi="Times New Roman" w:cs="Times New Roman"/>
          <w:sz w:val="20"/>
          <w:szCs w:val="20"/>
        </w:rPr>
        <w:footnoteRef/>
      </w:r>
      <w:r w:rsidRPr="005F0A4D">
        <w:rPr>
          <w:rStyle w:val="FootnoteReference"/>
          <w:rFonts w:ascii="Times New Roman" w:hAnsi="Times New Roman" w:cs="Times New Roman"/>
          <w:sz w:val="20"/>
          <w:szCs w:val="20"/>
        </w:rPr>
        <w:t xml:space="preserve"> </w:t>
      </w:r>
      <w:r w:rsidRPr="005F0A4D">
        <w:rPr>
          <w:rFonts w:ascii="Times New Roman" w:hAnsi="Times New Roman" w:cs="Times New Roman"/>
          <w:sz w:val="20"/>
          <w:szCs w:val="20"/>
        </w:rPr>
        <w:t>The</w:t>
      </w:r>
      <w:r w:rsidRPr="00265B1D">
        <w:rPr>
          <w:rFonts w:ascii="Times New Roman" w:hAnsi="Times New Roman" w:cs="Times New Roman"/>
          <w:sz w:val="20"/>
          <w:szCs w:val="20"/>
        </w:rPr>
        <w:t xml:space="preserve"> CJEU did not find the existence of an actual link with the free movement between Member States to be required in every situation, see Österreichischer Rundfunk e a. C-465/00 </w:t>
      </w:r>
      <w:r w:rsidR="00EF3B01">
        <w:rPr>
          <w:rFonts w:ascii="Times New Roman" w:hAnsi="Times New Roman" w:cs="Times New Roman"/>
          <w:sz w:val="20"/>
          <w:szCs w:val="20"/>
        </w:rPr>
        <w:t>ECLI:</w:t>
      </w:r>
      <w:r w:rsidRPr="00265B1D">
        <w:rPr>
          <w:rFonts w:ascii="Times New Roman" w:hAnsi="Times New Roman" w:cs="Times New Roman"/>
          <w:sz w:val="20"/>
          <w:szCs w:val="20"/>
        </w:rPr>
        <w:t>EU:C:2003:294</w:t>
      </w:r>
      <w:r w:rsidR="00F47A1A">
        <w:rPr>
          <w:rFonts w:ascii="Times New Roman" w:hAnsi="Times New Roman" w:cs="Times New Roman"/>
          <w:sz w:val="20"/>
          <w:szCs w:val="20"/>
        </w:rPr>
        <w:t xml:space="preserve"> (20 May 2003)</w:t>
      </w:r>
      <w:r w:rsidRPr="00265B1D">
        <w:rPr>
          <w:rFonts w:ascii="Times New Roman" w:hAnsi="Times New Roman" w:cs="Times New Roman"/>
          <w:sz w:val="20"/>
          <w:szCs w:val="20"/>
        </w:rPr>
        <w:t>. The Austrian and Italian governments however, as well as the Advocate General</w:t>
      </w:r>
      <w:r w:rsidR="00F47A1A">
        <w:rPr>
          <w:rFonts w:ascii="Times New Roman" w:hAnsi="Times New Roman" w:cs="Times New Roman"/>
          <w:sz w:val="20"/>
          <w:szCs w:val="20"/>
        </w:rPr>
        <w:t>,</w:t>
      </w:r>
      <w:r w:rsidRPr="00265B1D">
        <w:rPr>
          <w:rFonts w:ascii="Times New Roman" w:hAnsi="Times New Roman" w:cs="Times New Roman"/>
          <w:sz w:val="20"/>
          <w:szCs w:val="20"/>
        </w:rPr>
        <w:t xml:space="preserve"> argued that the auditing activity at stake in the case did not implicate a cross-border element to allow a link to be made with EU law that would trigger the application of the Di</w:t>
      </w:r>
      <w:r w:rsidR="00F47A1A">
        <w:rPr>
          <w:rFonts w:ascii="Times New Roman" w:hAnsi="Times New Roman" w:cs="Times New Roman"/>
          <w:sz w:val="20"/>
          <w:szCs w:val="20"/>
        </w:rPr>
        <w:t xml:space="preserve">rective, see also Opinion of </w:t>
      </w:r>
      <w:r w:rsidRPr="00265B1D">
        <w:rPr>
          <w:rFonts w:ascii="Times New Roman" w:hAnsi="Times New Roman" w:cs="Times New Roman"/>
          <w:sz w:val="20"/>
          <w:szCs w:val="20"/>
        </w:rPr>
        <w:t>Advocate General Tizzano</w:t>
      </w:r>
      <w:r w:rsidR="00F47A1A">
        <w:rPr>
          <w:rFonts w:ascii="Times New Roman" w:hAnsi="Times New Roman" w:cs="Times New Roman"/>
          <w:sz w:val="20"/>
          <w:szCs w:val="20"/>
        </w:rPr>
        <w:t xml:space="preserve">, </w:t>
      </w:r>
      <w:r w:rsidR="00F47A1A" w:rsidRPr="00F47A1A">
        <w:rPr>
          <w:rFonts w:ascii="Times New Roman" w:hAnsi="Times New Roman" w:cs="Times New Roman"/>
          <w:sz w:val="20"/>
          <w:szCs w:val="20"/>
        </w:rPr>
        <w:t>ECLI:EU:C:2002:66</w:t>
      </w:r>
      <w:r w:rsidR="00EF3B01">
        <w:rPr>
          <w:rFonts w:ascii="Times New Roman" w:hAnsi="Times New Roman" w:cs="Times New Roman"/>
          <w:sz w:val="20"/>
          <w:szCs w:val="20"/>
        </w:rPr>
        <w:t xml:space="preserve"> (14 November 2002). </w:t>
      </w:r>
    </w:p>
  </w:footnote>
  <w:footnote w:id="73">
    <w:p w14:paraId="01552F1E" w14:textId="22F42F0A" w:rsidR="00737CB7" w:rsidRPr="00EF3B01" w:rsidRDefault="00737CB7" w:rsidP="00155D75">
      <w:pPr>
        <w:pStyle w:val="FootnoteText"/>
        <w:jc w:val="both"/>
        <w:rPr>
          <w:rFonts w:ascii="Times New Roman" w:hAnsi="Times New Roman" w:cs="Times New Roman"/>
          <w:sz w:val="20"/>
          <w:szCs w:val="20"/>
        </w:rPr>
      </w:pPr>
      <w:r w:rsidRPr="00EF3B01">
        <w:rPr>
          <w:rStyle w:val="FootnoteReference"/>
          <w:rFonts w:ascii="Times New Roman" w:hAnsi="Times New Roman" w:cs="Times New Roman"/>
          <w:sz w:val="20"/>
          <w:szCs w:val="20"/>
        </w:rPr>
        <w:footnoteRef/>
      </w:r>
      <w:r w:rsidRPr="00EF3B01">
        <w:rPr>
          <w:rStyle w:val="FootnoteReference"/>
          <w:rFonts w:ascii="Times New Roman" w:hAnsi="Times New Roman" w:cs="Times New Roman"/>
          <w:sz w:val="20"/>
          <w:szCs w:val="20"/>
        </w:rPr>
        <w:t xml:space="preserve"> </w:t>
      </w:r>
      <w:r w:rsidRPr="00EF3B01">
        <w:rPr>
          <w:rFonts w:ascii="Times New Roman" w:hAnsi="Times New Roman" w:cs="Times New Roman"/>
          <w:i/>
          <w:sz w:val="20"/>
          <w:szCs w:val="20"/>
        </w:rPr>
        <w:t>Lindqvist</w:t>
      </w:r>
      <w:r w:rsidRPr="00EF3B01">
        <w:rPr>
          <w:rFonts w:ascii="Times New Roman" w:hAnsi="Times New Roman" w:cs="Times New Roman"/>
          <w:sz w:val="20"/>
          <w:szCs w:val="20"/>
        </w:rPr>
        <w:t xml:space="preserve"> </w:t>
      </w:r>
      <w:r w:rsidR="00EF3B01">
        <w:rPr>
          <w:rFonts w:ascii="Times New Roman" w:hAnsi="Times New Roman" w:cs="Times New Roman"/>
          <w:sz w:val="20"/>
          <w:szCs w:val="20"/>
        </w:rPr>
        <w:t xml:space="preserve">C-101/01, ECLI:EU:C:2002:513, (6 November 2003). </w:t>
      </w:r>
    </w:p>
  </w:footnote>
  <w:footnote w:id="74">
    <w:p w14:paraId="133E9613" w14:textId="343F34E7" w:rsidR="00737CB7" w:rsidRPr="00EF3B01" w:rsidRDefault="00737CB7" w:rsidP="00155D75">
      <w:pPr>
        <w:jc w:val="both"/>
        <w:rPr>
          <w:rFonts w:ascii="Times New Roman" w:hAnsi="Times New Roman" w:cs="Times New Roman"/>
          <w:sz w:val="20"/>
          <w:szCs w:val="20"/>
        </w:rPr>
      </w:pPr>
      <w:r w:rsidRPr="00EF3B01">
        <w:rPr>
          <w:rStyle w:val="FootnoteReference"/>
          <w:rFonts w:ascii="Times New Roman" w:hAnsi="Times New Roman" w:cs="Times New Roman"/>
          <w:sz w:val="20"/>
          <w:szCs w:val="20"/>
        </w:rPr>
        <w:footnoteRef/>
      </w:r>
      <w:r w:rsidR="00EF3B01" w:rsidRPr="00EF3B01">
        <w:rPr>
          <w:rFonts w:ascii="Times New Roman" w:hAnsi="Times New Roman" w:cs="Times New Roman"/>
          <w:sz w:val="20"/>
          <w:szCs w:val="20"/>
        </w:rPr>
        <w:t xml:space="preserve"> </w:t>
      </w:r>
      <w:r w:rsidRPr="00EF3B01">
        <w:rPr>
          <w:rFonts w:ascii="Times New Roman" w:hAnsi="Times New Roman" w:cs="Times New Roman"/>
          <w:i/>
          <w:sz w:val="20"/>
          <w:szCs w:val="20"/>
        </w:rPr>
        <w:t>Satakunnan Markkinapörssi and Satamedia</w:t>
      </w:r>
      <w:r w:rsidRPr="00EF3B01">
        <w:rPr>
          <w:rFonts w:ascii="Times New Roman" w:hAnsi="Times New Roman" w:cs="Times New Roman"/>
          <w:sz w:val="20"/>
          <w:szCs w:val="20"/>
        </w:rPr>
        <w:t>, C-73/07, EU:C:2008:266</w:t>
      </w:r>
      <w:r w:rsidR="00EF3B01" w:rsidRPr="00EF3B01">
        <w:rPr>
          <w:rFonts w:ascii="Times New Roman" w:hAnsi="Times New Roman" w:cs="Times New Roman"/>
          <w:sz w:val="20"/>
          <w:szCs w:val="20"/>
        </w:rPr>
        <w:t>, (16 December 2008</w:t>
      </w:r>
      <w:r w:rsidR="00EF3B01">
        <w:rPr>
          <w:rFonts w:ascii="Times New Roman" w:hAnsi="Times New Roman" w:cs="Times New Roman"/>
          <w:sz w:val="20"/>
          <w:szCs w:val="20"/>
        </w:rPr>
        <w:t>)</w:t>
      </w:r>
      <w:r w:rsidRPr="00EF3B01">
        <w:rPr>
          <w:rFonts w:ascii="Times New Roman" w:hAnsi="Times New Roman" w:cs="Times New Roman"/>
          <w:sz w:val="20"/>
          <w:szCs w:val="20"/>
        </w:rPr>
        <w:t xml:space="preserve">; </w:t>
      </w:r>
      <w:r w:rsidRPr="00EF3B01">
        <w:rPr>
          <w:rFonts w:ascii="Times New Roman" w:hAnsi="Times New Roman" w:cs="Times New Roman"/>
          <w:i/>
          <w:sz w:val="20"/>
          <w:szCs w:val="20"/>
        </w:rPr>
        <w:t xml:space="preserve">Promusicae </w:t>
      </w:r>
      <w:r w:rsidR="00EF3B01" w:rsidRPr="00EF3B01">
        <w:rPr>
          <w:rFonts w:ascii="Times New Roman" w:hAnsi="Times New Roman" w:cs="Times New Roman"/>
          <w:sz w:val="20"/>
          <w:szCs w:val="20"/>
        </w:rPr>
        <w:t xml:space="preserve">C-275/06 EU:C:2007:454, </w:t>
      </w:r>
      <w:r w:rsidR="00EF3B01">
        <w:rPr>
          <w:rFonts w:ascii="Times New Roman" w:hAnsi="Times New Roman" w:cs="Times New Roman"/>
          <w:sz w:val="20"/>
          <w:szCs w:val="20"/>
        </w:rPr>
        <w:t>(</w:t>
      </w:r>
      <w:r w:rsidR="00EF3B01" w:rsidRPr="00EF3B01">
        <w:rPr>
          <w:rFonts w:ascii="Times New Roman" w:hAnsi="Times New Roman" w:cs="Times New Roman"/>
          <w:sz w:val="20"/>
          <w:szCs w:val="20"/>
        </w:rPr>
        <w:t>29 January 2008</w:t>
      </w:r>
      <w:r w:rsidR="00EF3B01">
        <w:rPr>
          <w:rFonts w:ascii="Times New Roman" w:hAnsi="Times New Roman" w:cs="Times New Roman"/>
          <w:sz w:val="20"/>
          <w:szCs w:val="20"/>
        </w:rPr>
        <w:t>)</w:t>
      </w:r>
      <w:r w:rsidR="00EF3B01" w:rsidRPr="00EF3B01">
        <w:rPr>
          <w:rFonts w:ascii="Times New Roman" w:hAnsi="Times New Roman" w:cs="Times New Roman"/>
          <w:sz w:val="20"/>
          <w:szCs w:val="20"/>
        </w:rPr>
        <w:t xml:space="preserve">. </w:t>
      </w:r>
    </w:p>
  </w:footnote>
  <w:footnote w:id="75">
    <w:p w14:paraId="2CDA5646" w14:textId="3097A2C5" w:rsidR="00737CB7" w:rsidRPr="00265B1D" w:rsidRDefault="00737CB7" w:rsidP="00155D75">
      <w:pPr>
        <w:pStyle w:val="FootnoteText"/>
        <w:jc w:val="both"/>
        <w:rPr>
          <w:rFonts w:ascii="Times New Roman" w:hAnsi="Times New Roman" w:cs="Times New Roman"/>
          <w:sz w:val="20"/>
          <w:szCs w:val="20"/>
        </w:rPr>
      </w:pPr>
      <w:r w:rsidRPr="00EF3B01">
        <w:rPr>
          <w:rStyle w:val="FootnoteReference"/>
          <w:rFonts w:ascii="Times New Roman" w:hAnsi="Times New Roman" w:cs="Times New Roman"/>
          <w:sz w:val="20"/>
          <w:szCs w:val="20"/>
        </w:rPr>
        <w:footnoteRef/>
      </w:r>
      <w:r w:rsidRPr="00EF3B01">
        <w:rPr>
          <w:rStyle w:val="FootnoteReference"/>
          <w:rFonts w:ascii="Times New Roman" w:hAnsi="Times New Roman" w:cs="Times New Roman"/>
          <w:sz w:val="20"/>
          <w:szCs w:val="20"/>
        </w:rPr>
        <w:t xml:space="preserve">  </w:t>
      </w:r>
      <w:r w:rsidRPr="00265B1D">
        <w:rPr>
          <w:rFonts w:ascii="Times New Roman" w:hAnsi="Times New Roman" w:cs="Times New Roman"/>
          <w:sz w:val="20"/>
          <w:szCs w:val="20"/>
        </w:rPr>
        <w:t xml:space="preserve">Hielke Hijmans, </w:t>
      </w:r>
      <w:r w:rsidRPr="00E33CF2">
        <w:rPr>
          <w:rFonts w:ascii="Times New Roman" w:hAnsi="Times New Roman" w:cs="Times New Roman"/>
          <w:i/>
          <w:sz w:val="20"/>
          <w:szCs w:val="20"/>
        </w:rPr>
        <w:t>The European Union as Guardian of Internet Privacy. The Story of Article 16 TFEU</w:t>
      </w:r>
      <w:r w:rsidRPr="00265B1D">
        <w:rPr>
          <w:rFonts w:ascii="Times New Roman" w:hAnsi="Times New Roman" w:cs="Times New Roman"/>
          <w:sz w:val="20"/>
          <w:szCs w:val="20"/>
        </w:rPr>
        <w:t xml:space="preserve"> (Springer, 2016). </w:t>
      </w:r>
    </w:p>
  </w:footnote>
  <w:footnote w:id="76">
    <w:p w14:paraId="13400228" w14:textId="4C6BA1CB" w:rsidR="00737CB7" w:rsidRPr="002C10DD" w:rsidRDefault="00737CB7" w:rsidP="00155D75">
      <w:pPr>
        <w:pStyle w:val="FootnoteText"/>
        <w:jc w:val="both"/>
        <w:rPr>
          <w:lang w:val="bg-BG"/>
        </w:rPr>
      </w:pPr>
      <w:r w:rsidRPr="00EF3B01">
        <w:rPr>
          <w:rStyle w:val="FootnoteReference"/>
          <w:rFonts w:ascii="Times New Roman" w:hAnsi="Times New Roman" w:cs="Times New Roman"/>
          <w:sz w:val="20"/>
          <w:szCs w:val="20"/>
        </w:rPr>
        <w:footnoteRef/>
      </w:r>
      <w:r w:rsidRPr="00EF3B01">
        <w:rPr>
          <w:rStyle w:val="FootnoteReference"/>
          <w:rFonts w:ascii="Times New Roman" w:hAnsi="Times New Roman" w:cs="Times New Roman"/>
          <w:sz w:val="20"/>
          <w:szCs w:val="20"/>
        </w:rPr>
        <w:t xml:space="preserve"> </w:t>
      </w:r>
      <w:r w:rsidRPr="00EF3B01">
        <w:rPr>
          <w:rFonts w:ascii="Times New Roman" w:hAnsi="Times New Roman" w:cs="Times New Roman"/>
          <w:sz w:val="20"/>
          <w:szCs w:val="20"/>
        </w:rPr>
        <w:t>Supra</w:t>
      </w:r>
      <w:r w:rsidRPr="00265B1D">
        <w:rPr>
          <w:rFonts w:ascii="Times New Roman" w:hAnsi="Times New Roman" w:cs="Times New Roman"/>
          <w:sz w:val="20"/>
          <w:szCs w:val="20"/>
        </w:rPr>
        <w:t xml:space="preserve"> n 72, 58.</w:t>
      </w:r>
    </w:p>
  </w:footnote>
  <w:footnote w:id="77">
    <w:p w14:paraId="44058F52" w14:textId="3EA8A090" w:rsidR="00737CB7" w:rsidRPr="00D92874" w:rsidRDefault="00737CB7" w:rsidP="00155D75">
      <w:pPr>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D92874" w:rsidRPr="003C1379">
        <w:rPr>
          <w:rFonts w:ascii="Times New Roman" w:hAnsi="Times New Roman" w:cs="Times New Roman"/>
          <w:sz w:val="20"/>
          <w:szCs w:val="20"/>
        </w:rPr>
        <w:t>Reg</w:t>
      </w:r>
      <w:r w:rsidR="003C1379" w:rsidRPr="003C1379">
        <w:rPr>
          <w:rFonts w:ascii="Times New Roman" w:hAnsi="Times New Roman" w:cs="Times New Roman"/>
          <w:sz w:val="20"/>
          <w:szCs w:val="20"/>
        </w:rPr>
        <w:t>ulation</w:t>
      </w:r>
      <w:r w:rsidR="00D92874" w:rsidRPr="003C1379">
        <w:rPr>
          <w:rFonts w:ascii="Times New Roman" w:hAnsi="Times New Roman" w:cs="Times New Roman"/>
          <w:sz w:val="20"/>
          <w:szCs w:val="20"/>
        </w:rPr>
        <w:t xml:space="preserve"> (EU) 2016/679 of the European Parliament and of the Council of 27 April 2016 on the protection of natural p</w:t>
      </w:r>
      <w:r w:rsidR="003C1379" w:rsidRPr="003C1379">
        <w:rPr>
          <w:rFonts w:ascii="Times New Roman" w:hAnsi="Times New Roman" w:cs="Times New Roman"/>
          <w:sz w:val="20"/>
          <w:szCs w:val="20"/>
        </w:rPr>
        <w:t>ersons with regard to the proc</w:t>
      </w:r>
      <w:r w:rsidR="00D92874" w:rsidRPr="003C1379">
        <w:rPr>
          <w:rFonts w:ascii="Times New Roman" w:hAnsi="Times New Roman" w:cs="Times New Roman"/>
          <w:sz w:val="20"/>
          <w:szCs w:val="20"/>
        </w:rPr>
        <w:t>essing of personal data and on the free movement of such data, and repealing Dir 95/46/EC (General Da</w:t>
      </w:r>
      <w:r w:rsidR="003C1379" w:rsidRPr="003C1379">
        <w:rPr>
          <w:rFonts w:ascii="Times New Roman" w:hAnsi="Times New Roman" w:cs="Times New Roman"/>
          <w:sz w:val="20"/>
          <w:szCs w:val="20"/>
        </w:rPr>
        <w:t>ta Protection Regulation) 2016, OJ L 119, 4.5.2016, p. 1–88</w:t>
      </w:r>
      <w:r w:rsidR="003C1379">
        <w:rPr>
          <w:rFonts w:ascii="Times New Roman" w:hAnsi="Times New Roman" w:cs="Times New Roman"/>
          <w:sz w:val="20"/>
          <w:szCs w:val="20"/>
        </w:rPr>
        <w:t xml:space="preserve">. </w:t>
      </w:r>
    </w:p>
  </w:footnote>
  <w:footnote w:id="78">
    <w:p w14:paraId="6E9D5FE0" w14:textId="41D0E5D8" w:rsidR="00737CB7" w:rsidRPr="00155D75" w:rsidRDefault="00737CB7" w:rsidP="00155D75">
      <w:pPr>
        <w:jc w:val="both"/>
        <w:rPr>
          <w:rFonts w:ascii="Times New Roman" w:eastAsia="Times New Roman" w:hAnsi="Times New Roman" w:cs="Times New Roman"/>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155D75" w:rsidRPr="00155D75">
        <w:rPr>
          <w:rFonts w:ascii="Times New Roman" w:hAnsi="Times New Roman" w:cs="Times New Roman"/>
          <w:i/>
          <w:sz w:val="20"/>
          <w:szCs w:val="20"/>
        </w:rPr>
        <w:t>Schecke and Eifert</w:t>
      </w:r>
      <w:r w:rsidR="00155D75" w:rsidRPr="00155D75">
        <w:rPr>
          <w:rFonts w:ascii="Times New Roman" w:hAnsi="Times New Roman" w:cs="Times New Roman"/>
          <w:sz w:val="20"/>
          <w:szCs w:val="20"/>
        </w:rPr>
        <w:t>,</w:t>
      </w:r>
      <w:r w:rsidR="00155D75" w:rsidRPr="00155D75">
        <w:rPr>
          <w:rFonts w:ascii="Times New Roman" w:hAnsi="Times New Roman" w:cs="Times New Roman"/>
          <w:i/>
          <w:sz w:val="20"/>
          <w:szCs w:val="20"/>
        </w:rPr>
        <w:t xml:space="preserve"> </w:t>
      </w:r>
      <w:r w:rsidR="00155D75" w:rsidRPr="00155D75">
        <w:rPr>
          <w:rFonts w:ascii="Times New Roman" w:hAnsi="Times New Roman" w:cs="Times New Roman"/>
          <w:sz w:val="20"/>
          <w:szCs w:val="20"/>
        </w:rPr>
        <w:t>ECLI:EU:C:2010:662</w:t>
      </w:r>
      <w:r w:rsidR="00155D75">
        <w:rPr>
          <w:rFonts w:ascii="Times New Roman" w:hAnsi="Times New Roman" w:cs="Times New Roman"/>
          <w:sz w:val="20"/>
          <w:szCs w:val="20"/>
        </w:rPr>
        <w:t xml:space="preserve">, (9 November 2009). </w:t>
      </w:r>
    </w:p>
  </w:footnote>
  <w:footnote w:id="79">
    <w:p w14:paraId="705003A3" w14:textId="009E2074" w:rsidR="00737CB7" w:rsidRPr="002C10DD" w:rsidRDefault="00737CB7" w:rsidP="00155D75">
      <w:pPr>
        <w:pStyle w:val="FootnoteText"/>
        <w:jc w:val="both"/>
        <w:rPr>
          <w:rFonts w:ascii="Times New Roman" w:hAnsi="Times New Roman" w:cs="Times New Roman"/>
          <w:spacing w:val="-2"/>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65B1D">
        <w:rPr>
          <w:rFonts w:ascii="Times New Roman" w:hAnsi="Times New Roman" w:cs="Times New Roman"/>
          <w:sz w:val="20"/>
          <w:szCs w:val="20"/>
        </w:rPr>
        <w:t xml:space="preserve">Jason Coppel and Aiden O’Neill, </w:t>
      </w:r>
      <w:r w:rsidR="006A036D">
        <w:rPr>
          <w:rFonts w:ascii="Times New Roman" w:hAnsi="Times New Roman" w:cs="Times New Roman"/>
          <w:sz w:val="20"/>
          <w:szCs w:val="20"/>
        </w:rPr>
        <w:t>‘</w:t>
      </w:r>
      <w:r w:rsidRPr="00265B1D">
        <w:rPr>
          <w:rFonts w:ascii="Times New Roman" w:hAnsi="Times New Roman" w:cs="Times New Roman"/>
          <w:sz w:val="20"/>
          <w:szCs w:val="20"/>
        </w:rPr>
        <w:t>The European Court of Justice: Taking Rights Seriously</w:t>
      </w:r>
      <w:r w:rsidR="006A036D">
        <w:rPr>
          <w:rFonts w:ascii="Times New Roman" w:hAnsi="Times New Roman" w:cs="Times New Roman"/>
          <w:sz w:val="20"/>
          <w:szCs w:val="20"/>
        </w:rPr>
        <w:t>’</w:t>
      </w:r>
      <w:r w:rsidRPr="00265B1D">
        <w:rPr>
          <w:rFonts w:ascii="Times New Roman" w:hAnsi="Times New Roman" w:cs="Times New Roman"/>
          <w:sz w:val="20"/>
          <w:szCs w:val="20"/>
        </w:rPr>
        <w:t xml:space="preserve">, </w:t>
      </w:r>
      <w:r w:rsidRPr="006A036D">
        <w:rPr>
          <w:rFonts w:ascii="Times New Roman" w:hAnsi="Times New Roman" w:cs="Times New Roman"/>
          <w:i/>
          <w:sz w:val="20"/>
          <w:szCs w:val="20"/>
        </w:rPr>
        <w:t>29 Common Market Law Review 4</w:t>
      </w:r>
      <w:r w:rsidRPr="00265B1D">
        <w:rPr>
          <w:rFonts w:ascii="Times New Roman" w:hAnsi="Times New Roman" w:cs="Times New Roman"/>
          <w:sz w:val="20"/>
          <w:szCs w:val="20"/>
        </w:rPr>
        <w:t xml:space="preserve"> (1992).</w:t>
      </w:r>
      <w:r w:rsidRPr="002C10DD">
        <w:rPr>
          <w:rFonts w:ascii="Times New Roman" w:hAnsi="Times New Roman" w:cs="Times New Roman"/>
          <w:sz w:val="20"/>
          <w:szCs w:val="20"/>
        </w:rPr>
        <w:t xml:space="preserve"> </w:t>
      </w:r>
    </w:p>
  </w:footnote>
  <w:footnote w:id="80">
    <w:p w14:paraId="35E11AE1" w14:textId="3B830126" w:rsidR="00737CB7" w:rsidRPr="00905909" w:rsidRDefault="00737CB7" w:rsidP="00D700F6">
      <w:pPr>
        <w:jc w:val="both"/>
        <w:rPr>
          <w:rFonts w:ascii="Times New Roman" w:hAnsi="Times New Roman" w:cs="Times New Roman"/>
          <w:color w:val="222222"/>
          <w:sz w:val="20"/>
          <w:szCs w:val="20"/>
          <w:lang w:val="en-GB"/>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6D3CD1" w:rsidRPr="006D3CD1">
        <w:rPr>
          <w:rFonts w:ascii="Times New Roman" w:hAnsi="Times New Roman" w:cs="Times New Roman"/>
          <w:i/>
          <w:color w:val="222222"/>
          <w:sz w:val="20"/>
          <w:szCs w:val="20"/>
          <w:lang w:val="en-GB"/>
        </w:rPr>
        <w:t>Digital Rights Ireland Ltd v Minister for Communications, Marine and Natural Resources and Others and Kärntner Landesregierung and Others</w:t>
      </w:r>
      <w:r w:rsidR="00905909">
        <w:rPr>
          <w:rFonts w:ascii="Times New Roman" w:hAnsi="Times New Roman" w:cs="Times New Roman"/>
          <w:i/>
          <w:color w:val="222222"/>
          <w:sz w:val="20"/>
          <w:szCs w:val="20"/>
          <w:lang w:val="en-GB"/>
        </w:rPr>
        <w:t xml:space="preserve">, </w:t>
      </w:r>
      <w:r w:rsidR="00905909" w:rsidRPr="00905909">
        <w:rPr>
          <w:rFonts w:ascii="Times New Roman" w:hAnsi="Times New Roman" w:cs="Times New Roman"/>
          <w:color w:val="222222"/>
          <w:sz w:val="20"/>
          <w:szCs w:val="20"/>
          <w:lang w:val="en-GB"/>
        </w:rPr>
        <w:t>ECLI:EU:C:2014:238</w:t>
      </w:r>
      <w:r w:rsidR="00905909">
        <w:rPr>
          <w:rFonts w:ascii="Times New Roman" w:hAnsi="Times New Roman" w:cs="Times New Roman"/>
          <w:color w:val="222222"/>
          <w:sz w:val="20"/>
          <w:szCs w:val="20"/>
          <w:lang w:val="en-GB"/>
        </w:rPr>
        <w:t xml:space="preserve">, (8 April 2014), para. 48. </w:t>
      </w:r>
    </w:p>
  </w:footnote>
  <w:footnote w:id="81">
    <w:p w14:paraId="0E2CF867" w14:textId="12DB1507" w:rsidR="00737CB7" w:rsidRPr="002C10DD" w:rsidRDefault="00737CB7" w:rsidP="00D700F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905909" w:rsidRPr="00905909">
        <w:rPr>
          <w:rFonts w:ascii="Times New Roman" w:hAnsi="Times New Roman" w:cs="Times New Roman"/>
          <w:i/>
          <w:sz w:val="20"/>
          <w:szCs w:val="20"/>
        </w:rPr>
        <w:t>Id.</w:t>
      </w:r>
      <w:r w:rsidR="00905909">
        <w:rPr>
          <w:rFonts w:ascii="Times New Roman" w:hAnsi="Times New Roman" w:cs="Times New Roman"/>
          <w:sz w:val="20"/>
          <w:szCs w:val="20"/>
        </w:rPr>
        <w:t>, 37.</w:t>
      </w:r>
    </w:p>
  </w:footnote>
  <w:footnote w:id="82">
    <w:p w14:paraId="7B5B45C3" w14:textId="7BBD7DA6" w:rsidR="00737CB7" w:rsidRPr="00D700F6" w:rsidRDefault="00737CB7" w:rsidP="00D700F6">
      <w:pPr>
        <w:jc w:val="both"/>
        <w:rPr>
          <w:rFonts w:ascii="Times New Roman" w:eastAsia="Times New Roman" w:hAnsi="Times New Roman" w:cs="Times New Roman"/>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905909" w:rsidRPr="00D700F6">
        <w:rPr>
          <w:rFonts w:ascii="Times New Roman" w:hAnsi="Times New Roman" w:cs="Times New Roman"/>
          <w:i/>
          <w:color w:val="222222"/>
          <w:sz w:val="20"/>
          <w:szCs w:val="20"/>
          <w:lang w:val="en-GB"/>
        </w:rPr>
        <w:t xml:space="preserve">Tele2 Sverige AB v Postoch telestyrelsen and Secretary of State for the Home Department v Tom Watson and Others </w:t>
      </w:r>
      <w:r w:rsidR="00905909" w:rsidRPr="00905909">
        <w:rPr>
          <w:rFonts w:ascii="Times New Roman" w:hAnsi="Times New Roman" w:cs="Times New Roman"/>
          <w:i/>
          <w:color w:val="222222"/>
          <w:sz w:val="20"/>
          <w:szCs w:val="20"/>
          <w:lang w:val="en-GB"/>
        </w:rPr>
        <w:t>Requests for a preliminary ruling from the Kammarrätten i Stockholm and the Court of Appeal</w:t>
      </w:r>
      <w:r w:rsidR="00D700F6" w:rsidRPr="00D700F6">
        <w:rPr>
          <w:rFonts w:ascii="Times New Roman" w:hAnsi="Times New Roman" w:cs="Times New Roman"/>
          <w:i/>
          <w:color w:val="222222"/>
          <w:sz w:val="20"/>
          <w:szCs w:val="20"/>
          <w:lang w:val="en-GB"/>
        </w:rPr>
        <w:t>,</w:t>
      </w:r>
      <w:r w:rsidR="00D700F6">
        <w:rPr>
          <w:rFonts w:ascii="Times New Roman" w:hAnsi="Times New Roman"/>
          <w:color w:val="222222"/>
        </w:rPr>
        <w:t xml:space="preserve"> </w:t>
      </w:r>
      <w:r w:rsidR="00D700F6" w:rsidRPr="00D700F6">
        <w:rPr>
          <w:rFonts w:ascii="Times New Roman" w:hAnsi="Times New Roman" w:cs="Times New Roman"/>
          <w:color w:val="222222"/>
          <w:sz w:val="20"/>
          <w:szCs w:val="20"/>
          <w:lang w:val="en-GB"/>
        </w:rPr>
        <w:t>ECLI:EU:C:2016:970</w:t>
      </w:r>
      <w:r w:rsidR="00D700F6">
        <w:rPr>
          <w:rFonts w:ascii="Times New Roman" w:hAnsi="Times New Roman" w:cs="Times New Roman"/>
          <w:color w:val="222222"/>
          <w:sz w:val="20"/>
          <w:szCs w:val="20"/>
          <w:lang w:val="en-GB"/>
        </w:rPr>
        <w:t xml:space="preserve">, (21 December 2016). </w:t>
      </w:r>
    </w:p>
  </w:footnote>
  <w:footnote w:id="83">
    <w:p w14:paraId="6AAAEB09" w14:textId="475CB38C" w:rsidR="00737CB7" w:rsidRPr="002C10DD" w:rsidRDefault="00737CB7" w:rsidP="00D700F6">
      <w:pPr>
        <w:pStyle w:val="FootnoteText"/>
        <w:jc w:val="both"/>
        <w:rPr>
          <w:rFonts w:ascii="Times New Roman" w:hAnsi="Times New Roman" w:cs="Times New Roman"/>
          <w:color w:val="222222"/>
          <w:sz w:val="20"/>
          <w:szCs w:val="20"/>
          <w:lang w:val="en-GB"/>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6D3CD1">
        <w:rPr>
          <w:rFonts w:ascii="Times New Roman" w:hAnsi="Times New Roman" w:cs="Times New Roman"/>
          <w:color w:val="222222"/>
          <w:sz w:val="20"/>
          <w:szCs w:val="20"/>
          <w:lang w:val="en-GB"/>
        </w:rPr>
        <w:t>Aida Torres Pérez</w:t>
      </w:r>
      <w:r w:rsidRPr="002C10DD">
        <w:rPr>
          <w:rFonts w:ascii="Times New Roman" w:hAnsi="Times New Roman" w:cs="Times New Roman"/>
          <w:sz w:val="20"/>
          <w:szCs w:val="20"/>
        </w:rPr>
        <w:t xml:space="preserve">, </w:t>
      </w:r>
      <w:r w:rsidRPr="002C10DD">
        <w:rPr>
          <w:rFonts w:ascii="Times New Roman" w:hAnsi="Times New Roman" w:cs="Times New Roman"/>
          <w:i/>
          <w:color w:val="222222"/>
          <w:sz w:val="20"/>
          <w:szCs w:val="20"/>
          <w:lang w:val="en-GB"/>
        </w:rPr>
        <w:t>The Federalizing Force of the EU Charter of Fundamental Rights: A Cautionary Tale</w:t>
      </w:r>
      <w:r w:rsidRPr="002C10DD">
        <w:rPr>
          <w:rFonts w:ascii="Times New Roman" w:hAnsi="Times New Roman" w:cs="Times New Roman"/>
          <w:color w:val="222222"/>
          <w:sz w:val="20"/>
          <w:szCs w:val="20"/>
          <w:lang w:val="en-GB"/>
        </w:rPr>
        <w:t>,</w:t>
      </w:r>
      <w:r w:rsidR="00D9428C">
        <w:rPr>
          <w:rFonts w:ascii="Times New Roman" w:hAnsi="Times New Roman" w:cs="Times New Roman"/>
          <w:color w:val="222222"/>
          <w:sz w:val="20"/>
          <w:szCs w:val="20"/>
          <w:lang w:val="en-GB"/>
        </w:rPr>
        <w:t xml:space="preserve"> </w:t>
      </w:r>
      <w:r w:rsidR="00D9428C">
        <w:rPr>
          <w:rFonts w:ascii="Times New Roman" w:hAnsi="Times New Roman" w:cs="Times New Roman"/>
          <w:sz w:val="20"/>
          <w:szCs w:val="20"/>
        </w:rPr>
        <w:t>(2017) 15</w:t>
      </w:r>
      <w:r w:rsidR="00D9428C">
        <w:rPr>
          <w:rFonts w:ascii="Times New Roman" w:eastAsia="Times New Roman" w:hAnsi="Times New Roman" w:cs="Times New Roman"/>
          <w:sz w:val="20"/>
          <w:szCs w:val="20"/>
          <w:lang w:val="en-GB"/>
        </w:rPr>
        <w:t xml:space="preserve"> </w:t>
      </w:r>
      <w:r w:rsidR="00D9428C" w:rsidRPr="00A11749">
        <w:rPr>
          <w:rFonts w:ascii="Times New Roman" w:hAnsi="Times New Roman" w:cs="Times New Roman"/>
          <w:i/>
          <w:sz w:val="20"/>
          <w:szCs w:val="20"/>
        </w:rPr>
        <w:t>International Journal of Constitutional Law</w:t>
      </w:r>
      <w:r w:rsidR="00D9428C" w:rsidRPr="002C10DD">
        <w:rPr>
          <w:rFonts w:ascii="Times New Roman" w:hAnsi="Times New Roman" w:cs="Times New Roman"/>
          <w:smallCaps/>
          <w:sz w:val="20"/>
          <w:szCs w:val="20"/>
        </w:rPr>
        <w:t>,</w:t>
      </w:r>
      <w:r w:rsidR="00D9428C">
        <w:rPr>
          <w:rFonts w:ascii="Times New Roman" w:hAnsi="Times New Roman" w:cs="Times New Roman"/>
          <w:smallCaps/>
          <w:sz w:val="20"/>
          <w:szCs w:val="20"/>
        </w:rPr>
        <w:t xml:space="preserve"> 4. </w:t>
      </w:r>
      <w:r w:rsidR="00D9428C">
        <w:rPr>
          <w:rFonts w:ascii="Times New Roman" w:hAnsi="Times New Roman" w:cs="Times New Roman"/>
          <w:color w:val="222222"/>
          <w:sz w:val="20"/>
          <w:szCs w:val="20"/>
          <w:lang w:val="en-GB"/>
        </w:rPr>
        <w:t xml:space="preserve"> </w:t>
      </w:r>
    </w:p>
  </w:footnote>
  <w:footnote w:id="84">
    <w:p w14:paraId="0C348B2E" w14:textId="4F6F176B" w:rsidR="00737CB7" w:rsidRPr="002C10DD" w:rsidRDefault="00737CB7" w:rsidP="00D700F6">
      <w:pPr>
        <w:pStyle w:val="FootnoteText"/>
        <w:jc w:val="both"/>
        <w:rPr>
          <w:rFonts w:ascii="Times New Roman" w:hAnsi="Times New Roman" w:cs="Times New Roman"/>
          <w:color w:val="222222"/>
          <w:sz w:val="20"/>
          <w:szCs w:val="20"/>
          <w:lang w:val="en-GB"/>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color w:val="222222"/>
          <w:sz w:val="20"/>
          <w:szCs w:val="20"/>
          <w:lang w:val="en-GB"/>
        </w:rPr>
        <w:t>Article 53 reads: “Nothing in this Charter shall be interpreted as restricting or adversely affecting human rights and fundamental freedoms as recognised, in their respective fields of application, by Union law and international law and by international agreements to which the Union, the Community or all the Member States are party, including the European Convention for the Protection of Human Rights and Fundamental Freedoms, and by the Member States’ constitutions”, Charter of Fundamental Rights of the European Union, Sep. 26, 2012, O.J.</w:t>
      </w:r>
    </w:p>
  </w:footnote>
  <w:footnote w:id="85">
    <w:p w14:paraId="73B70501" w14:textId="036EAB4E" w:rsidR="00737CB7" w:rsidRPr="002C10DD" w:rsidRDefault="00737CB7" w:rsidP="00D700F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Pr="002C10DD">
        <w:rPr>
          <w:rFonts w:ascii="Times New Roman" w:hAnsi="Times New Roman" w:cs="Times New Roman"/>
          <w:sz w:val="20"/>
          <w:szCs w:val="20"/>
        </w:rPr>
        <w:t>Luzius Wildhaber, Arnaldur Hjartar</w:t>
      </w:r>
      <w:r w:rsidR="00D700F6">
        <w:rPr>
          <w:rFonts w:ascii="Times New Roman" w:hAnsi="Times New Roman" w:cs="Times New Roman"/>
          <w:sz w:val="20"/>
          <w:szCs w:val="20"/>
        </w:rPr>
        <w:t>son and Stephen Donnelly,</w:t>
      </w:r>
      <w:r w:rsidRPr="00C94366">
        <w:rPr>
          <w:rFonts w:ascii="Times New Roman" w:hAnsi="Times New Roman" w:cs="Times New Roman"/>
          <w:sz w:val="20"/>
          <w:szCs w:val="20"/>
        </w:rPr>
        <w:t xml:space="preserve"> </w:t>
      </w:r>
      <w:r w:rsidR="00C94366" w:rsidRPr="00C94366">
        <w:rPr>
          <w:rFonts w:ascii="Times New Roman" w:hAnsi="Times New Roman" w:cs="Times New Roman"/>
          <w:sz w:val="20"/>
          <w:szCs w:val="20"/>
        </w:rPr>
        <w:t>‘</w:t>
      </w:r>
      <w:r w:rsidRPr="00C94366">
        <w:rPr>
          <w:rFonts w:ascii="Times New Roman" w:hAnsi="Times New Roman" w:cs="Times New Roman"/>
          <w:sz w:val="20"/>
          <w:szCs w:val="20"/>
        </w:rPr>
        <w:t>No Consensus on Consensus? The Practice of the European Court of Human Rights</w:t>
      </w:r>
      <w:r w:rsidR="00C94366" w:rsidRPr="00C94366">
        <w:rPr>
          <w:rFonts w:ascii="Times New Roman" w:hAnsi="Times New Roman" w:cs="Times New Roman"/>
          <w:sz w:val="20"/>
          <w:szCs w:val="20"/>
        </w:rPr>
        <w:t>’</w:t>
      </w:r>
      <w:r w:rsidRPr="00C94366">
        <w:rPr>
          <w:rFonts w:ascii="Times New Roman" w:hAnsi="Times New Roman" w:cs="Times New Roman"/>
          <w:i/>
          <w:sz w:val="20"/>
          <w:szCs w:val="20"/>
        </w:rPr>
        <w:t xml:space="preserve">, </w:t>
      </w:r>
      <w:r w:rsidR="00D700F6" w:rsidRPr="002C10DD">
        <w:rPr>
          <w:rFonts w:ascii="Times New Roman" w:hAnsi="Times New Roman" w:cs="Times New Roman"/>
          <w:sz w:val="20"/>
          <w:szCs w:val="20"/>
        </w:rPr>
        <w:t xml:space="preserve">(2013) </w:t>
      </w:r>
      <w:r w:rsidR="00D700F6">
        <w:rPr>
          <w:rFonts w:ascii="Times New Roman" w:hAnsi="Times New Roman" w:cs="Times New Roman"/>
          <w:sz w:val="20"/>
          <w:szCs w:val="20"/>
        </w:rPr>
        <w:t xml:space="preserve">33 </w:t>
      </w:r>
      <w:r w:rsidRPr="00C94366">
        <w:rPr>
          <w:rFonts w:ascii="Times New Roman" w:hAnsi="Times New Roman" w:cs="Times New Roman"/>
          <w:i/>
          <w:sz w:val="20"/>
          <w:szCs w:val="20"/>
        </w:rPr>
        <w:t xml:space="preserve">Human Rights Law Journal </w:t>
      </w:r>
      <w:r w:rsidRPr="00D700F6">
        <w:rPr>
          <w:rFonts w:ascii="Times New Roman" w:hAnsi="Times New Roman" w:cs="Times New Roman"/>
          <w:sz w:val="20"/>
          <w:szCs w:val="20"/>
        </w:rPr>
        <w:t>712</w:t>
      </w:r>
      <w:r w:rsidRPr="002C10DD">
        <w:rPr>
          <w:rFonts w:ascii="Times New Roman" w:hAnsi="Times New Roman" w:cs="Times New Roman"/>
          <w:sz w:val="20"/>
          <w:szCs w:val="20"/>
        </w:rPr>
        <w:t>, at 257.</w:t>
      </w:r>
    </w:p>
  </w:footnote>
  <w:footnote w:id="86">
    <w:p w14:paraId="3193D7EC" w14:textId="16E5631A" w:rsidR="00737CB7" w:rsidRPr="00D700F6" w:rsidRDefault="00737CB7" w:rsidP="00D700F6">
      <w:pPr>
        <w:pStyle w:val="FootnoteText"/>
        <w:jc w:val="both"/>
        <w:rPr>
          <w:rFonts w:ascii="Times New Roman" w:hAnsi="Times New Roman" w:cs="Times New Roman"/>
          <w:i/>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D700F6" w:rsidRPr="00D700F6">
        <w:rPr>
          <w:rFonts w:ascii="Times New Roman" w:hAnsi="Times New Roman" w:cs="Times New Roman"/>
          <w:i/>
          <w:sz w:val="20"/>
          <w:szCs w:val="20"/>
        </w:rPr>
        <w:t xml:space="preserve">Id. </w:t>
      </w:r>
    </w:p>
  </w:footnote>
  <w:footnote w:id="87">
    <w:p w14:paraId="62248DF0" w14:textId="4C9C510F" w:rsidR="00737CB7" w:rsidRPr="002C10DD" w:rsidRDefault="00737CB7" w:rsidP="006D0C67">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6D0C67">
        <w:rPr>
          <w:rFonts w:ascii="Times New Roman" w:hAnsi="Times New Roman" w:cs="Times New Roman"/>
          <w:sz w:val="20"/>
          <w:szCs w:val="20"/>
        </w:rPr>
        <w:t xml:space="preserve">See referrals to the case law of the Strasbourg Court in </w:t>
      </w:r>
      <w:r w:rsidR="006D0C67" w:rsidRPr="006D0C67">
        <w:rPr>
          <w:rFonts w:ascii="Times New Roman" w:hAnsi="Times New Roman" w:cs="Times New Roman"/>
          <w:i/>
          <w:sz w:val="20"/>
          <w:szCs w:val="20"/>
        </w:rPr>
        <w:t>Digital Rights Ireland</w:t>
      </w:r>
      <w:r w:rsidR="006D0C67">
        <w:rPr>
          <w:rFonts w:ascii="Times New Roman" w:hAnsi="Times New Roman" w:cs="Times New Roman"/>
          <w:sz w:val="20"/>
          <w:szCs w:val="20"/>
        </w:rPr>
        <w:t>, supra n 80, at 47 and 54-55.</w:t>
      </w:r>
    </w:p>
  </w:footnote>
  <w:footnote w:id="88">
    <w:p w14:paraId="1BD9546C" w14:textId="0A998D5C" w:rsidR="00737CB7" w:rsidRPr="006D0C67" w:rsidRDefault="00737CB7" w:rsidP="006D0C67">
      <w:pPr>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D700F6" w:rsidRPr="00D700F6">
        <w:rPr>
          <w:rFonts w:ascii="Times New Roman" w:hAnsi="Times New Roman" w:cs="Times New Roman"/>
          <w:i/>
          <w:sz w:val="20"/>
          <w:szCs w:val="20"/>
        </w:rPr>
        <w:t>Maximillian Schrems v Data Protection Commissioner</w:t>
      </w:r>
      <w:r w:rsidR="006D0C67">
        <w:rPr>
          <w:rFonts w:ascii="Times New Roman" w:hAnsi="Times New Roman" w:cs="Times New Roman"/>
          <w:sz w:val="20"/>
          <w:szCs w:val="20"/>
        </w:rPr>
        <w:t xml:space="preserve">, </w:t>
      </w:r>
      <w:r w:rsidR="006D0C67" w:rsidRPr="006D0C67">
        <w:rPr>
          <w:rFonts w:ascii="Times New Roman" w:hAnsi="Times New Roman" w:cs="Times New Roman"/>
          <w:sz w:val="20"/>
          <w:szCs w:val="20"/>
        </w:rPr>
        <w:t xml:space="preserve">ECLI:EU:C:2015:650, </w:t>
      </w:r>
      <w:r w:rsidR="006D0C67">
        <w:rPr>
          <w:rFonts w:ascii="Times New Roman" w:hAnsi="Times New Roman" w:cs="Times New Roman"/>
          <w:sz w:val="20"/>
          <w:szCs w:val="20"/>
        </w:rPr>
        <w:t xml:space="preserve">6 October 2015. </w:t>
      </w:r>
    </w:p>
  </w:footnote>
  <w:footnote w:id="89">
    <w:p w14:paraId="00E2309D" w14:textId="78D7EE40" w:rsidR="00737CB7" w:rsidRPr="002C10DD" w:rsidRDefault="00737CB7" w:rsidP="006D0C67">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6D0C67" w:rsidRPr="006D0C67">
        <w:rPr>
          <w:rFonts w:ascii="Times New Roman" w:hAnsi="Times New Roman" w:cs="Times New Roman"/>
          <w:i/>
          <w:sz w:val="20"/>
          <w:szCs w:val="20"/>
        </w:rPr>
        <w:t>Id.</w:t>
      </w:r>
      <w:r w:rsidR="006D0C67">
        <w:rPr>
          <w:rFonts w:ascii="Times New Roman" w:hAnsi="Times New Roman" w:cs="Times New Roman"/>
          <w:sz w:val="20"/>
          <w:szCs w:val="20"/>
        </w:rPr>
        <w:t>, 94-95.</w:t>
      </w:r>
    </w:p>
  </w:footnote>
  <w:footnote w:id="90">
    <w:p w14:paraId="76651081" w14:textId="1EF6B324" w:rsidR="00737CB7" w:rsidRPr="002C10DD" w:rsidRDefault="00737CB7" w:rsidP="006D0C67">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000301E6">
        <w:rPr>
          <w:rStyle w:val="FootnoteReference"/>
          <w:rFonts w:ascii="Times New Roman" w:hAnsi="Times New Roman" w:cs="Times New Roman"/>
          <w:sz w:val="20"/>
          <w:szCs w:val="20"/>
        </w:rPr>
        <w:t xml:space="preserve"> </w:t>
      </w:r>
      <w:r w:rsidR="000301E6">
        <w:rPr>
          <w:rFonts w:ascii="Times New Roman" w:hAnsi="Times New Roman" w:cs="Times New Roman"/>
          <w:sz w:val="20"/>
          <w:szCs w:val="20"/>
        </w:rPr>
        <w:t>The purpose limitation principle essentially limits the reuse or repurposing of data.</w:t>
      </w:r>
    </w:p>
  </w:footnote>
  <w:footnote w:id="91">
    <w:p w14:paraId="17AFED42" w14:textId="511D0440" w:rsidR="00737CB7" w:rsidRPr="002C10DD" w:rsidRDefault="00737CB7" w:rsidP="000301E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000301E6">
        <w:rPr>
          <w:rStyle w:val="FootnoteReference"/>
          <w:rFonts w:ascii="Times New Roman" w:hAnsi="Times New Roman" w:cs="Times New Roman"/>
          <w:sz w:val="20"/>
          <w:szCs w:val="20"/>
        </w:rPr>
        <w:t xml:space="preserve"> </w:t>
      </w:r>
      <w:r w:rsidR="000301E6">
        <w:rPr>
          <w:rFonts w:ascii="Times New Roman" w:hAnsi="Times New Roman" w:cs="Times New Roman"/>
          <w:sz w:val="20"/>
          <w:szCs w:val="20"/>
        </w:rPr>
        <w:t>For a detailed discussion on the history of Safe Harbor, see B. Petkova</w:t>
      </w:r>
      <w:r w:rsidR="000301E6" w:rsidRPr="002C10DD">
        <w:rPr>
          <w:rFonts w:ascii="Times New Roman" w:hAnsi="Times New Roman" w:cs="Times New Roman"/>
          <w:sz w:val="20"/>
          <w:szCs w:val="20"/>
        </w:rPr>
        <w:t xml:space="preserve">, </w:t>
      </w:r>
      <w:r w:rsidR="000301E6">
        <w:rPr>
          <w:rFonts w:ascii="Times New Roman" w:hAnsi="Times New Roman" w:cs="Times New Roman"/>
          <w:sz w:val="20"/>
          <w:szCs w:val="20"/>
        </w:rPr>
        <w:t xml:space="preserve">‘Domesticating the “Foreign”, supra n 2. </w:t>
      </w:r>
    </w:p>
  </w:footnote>
  <w:footnote w:id="92">
    <w:p w14:paraId="64FBD71F" w14:textId="3CF131BD" w:rsidR="00737CB7" w:rsidRPr="000301E6" w:rsidRDefault="00737CB7" w:rsidP="000301E6">
      <w:pPr>
        <w:pStyle w:val="FootnoteText"/>
        <w:jc w:val="both"/>
        <w:rPr>
          <w:rFonts w:ascii="Times New Roman" w:hAnsi="Times New Roman" w:cs="Times New Roman"/>
          <w:i/>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0301E6" w:rsidRPr="000301E6">
        <w:rPr>
          <w:rFonts w:ascii="Times New Roman" w:hAnsi="Times New Roman" w:cs="Times New Roman"/>
          <w:i/>
          <w:sz w:val="20"/>
          <w:szCs w:val="20"/>
        </w:rPr>
        <w:t>Id.</w:t>
      </w:r>
    </w:p>
  </w:footnote>
  <w:footnote w:id="93">
    <w:p w14:paraId="1D18CB8B" w14:textId="14BF9DCD" w:rsidR="00737CB7" w:rsidRPr="002C10DD" w:rsidRDefault="00737CB7" w:rsidP="000301E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0301E6">
        <w:rPr>
          <w:rFonts w:ascii="Times New Roman" w:hAnsi="Times New Roman" w:cs="Times New Roman"/>
          <w:sz w:val="20"/>
          <w:szCs w:val="20"/>
        </w:rPr>
        <w:t xml:space="preserve">Supra n 88, 73. </w:t>
      </w:r>
    </w:p>
  </w:footnote>
  <w:footnote w:id="94">
    <w:p w14:paraId="5B162D7C" w14:textId="5D1EBE3A" w:rsidR="00737CB7" w:rsidRPr="004C3391" w:rsidRDefault="00737CB7" w:rsidP="000301E6">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The Privacy Shield introduced minor improvements to the pre-existing scheme: these include enhancing the transparency of data withheld by organizations, as well as the possibility for Europeans to obtain response to their complaints within 45 days after lodging the complaint (including with a national DPA), as well as the removal of consumer charges for dispute resolution mechanisms. However, the decision does not impose any obligation on organizations to delete data if they are no longer necessary. The bulk collection of data for national security and law enforcement purposes has not been terminated in the U.S. but under the Privacy Shield the US government has committed to minimize it whenever possible, as well as to introduce the institute of an ombudsman to deal with complaints under this header. Some European institutions have already expressed concerns regarding the independence and insufficient powers vested in the new institute of an ombudsman who is supposed to simultaneously serve as an Under Secretary of State; moreover, since January 2017 the Trump administration has left the post vacant.</w:t>
      </w:r>
      <w:r w:rsidR="004C3391">
        <w:rPr>
          <w:rFonts w:ascii="Times New Roman" w:hAnsi="Times New Roman" w:cs="Times New Roman"/>
          <w:sz w:val="20"/>
          <w:szCs w:val="20"/>
        </w:rPr>
        <w:t xml:space="preserve"> </w:t>
      </w:r>
      <w:r w:rsidR="004C3391" w:rsidRPr="004C3391">
        <w:rPr>
          <w:rFonts w:ascii="Times New Roman" w:hAnsi="Times New Roman" w:cs="Times New Roman"/>
          <w:i/>
          <w:sz w:val="20"/>
          <w:szCs w:val="20"/>
        </w:rPr>
        <w:t>See</w:t>
      </w:r>
      <w:r w:rsidRPr="002C10DD">
        <w:rPr>
          <w:rFonts w:ascii="Times New Roman" w:hAnsi="Times New Roman" w:cs="Times New Roman"/>
          <w:sz w:val="20"/>
          <w:szCs w:val="20"/>
        </w:rPr>
        <w:t xml:space="preserve"> </w:t>
      </w:r>
      <w:r w:rsidR="00AF5944">
        <w:rPr>
          <w:rFonts w:ascii="Times New Roman" w:hAnsi="Times New Roman" w:cs="Times New Roman"/>
          <w:sz w:val="20"/>
          <w:szCs w:val="20"/>
        </w:rPr>
        <w:t>Mehreen Khan</w:t>
      </w:r>
      <w:r w:rsidR="004C3391">
        <w:rPr>
          <w:rFonts w:ascii="Times New Roman" w:hAnsi="Times New Roman" w:cs="Times New Roman"/>
          <w:sz w:val="20"/>
          <w:szCs w:val="20"/>
        </w:rPr>
        <w:t xml:space="preserve">, ‘EU warns over enforcement of Obama-era privacy deal’, </w:t>
      </w:r>
      <w:r w:rsidR="004C3391" w:rsidRPr="004C3391">
        <w:rPr>
          <w:rFonts w:ascii="Times New Roman" w:hAnsi="Times New Roman" w:cs="Times New Roman"/>
          <w:i/>
          <w:sz w:val="20"/>
          <w:szCs w:val="20"/>
        </w:rPr>
        <w:t>Financial Times</w:t>
      </w:r>
      <w:r w:rsidR="004C3391">
        <w:rPr>
          <w:rFonts w:ascii="Times New Roman" w:hAnsi="Times New Roman" w:cs="Times New Roman"/>
          <w:i/>
          <w:sz w:val="20"/>
          <w:szCs w:val="20"/>
        </w:rPr>
        <w:t xml:space="preserve"> </w:t>
      </w:r>
      <w:r w:rsidR="004C3391">
        <w:rPr>
          <w:rFonts w:ascii="Times New Roman" w:hAnsi="Times New Roman" w:cs="Times New Roman"/>
          <w:sz w:val="20"/>
          <w:szCs w:val="20"/>
        </w:rPr>
        <w:t>(July 30, 2018).</w:t>
      </w:r>
    </w:p>
  </w:footnote>
  <w:footnote w:id="95">
    <w:p w14:paraId="1825A625" w14:textId="72D967E4" w:rsidR="00737CB7" w:rsidRPr="004C3391" w:rsidRDefault="00737CB7" w:rsidP="004C3391">
      <w:pPr>
        <w:jc w:val="both"/>
        <w:rPr>
          <w:rFonts w:ascii="Times New Roman" w:eastAsia="Times New Roman" w:hAnsi="Times New Roman" w:cs="Times New Roman"/>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w:t>
      </w:r>
      <w:r w:rsidRPr="002C10DD">
        <w:rPr>
          <w:rFonts w:ascii="Times New Roman" w:hAnsi="Times New Roman" w:cs="Times New Roman"/>
          <w:sz w:val="20"/>
          <w:szCs w:val="20"/>
          <w:lang w:val="pt-PT"/>
        </w:rPr>
        <w:t xml:space="preserve">C-131/12, </w:t>
      </w:r>
      <w:r w:rsidRPr="002C10DD">
        <w:rPr>
          <w:rFonts w:ascii="Times New Roman" w:hAnsi="Times New Roman" w:cs="Times New Roman"/>
          <w:bCs/>
          <w:i/>
          <w:sz w:val="20"/>
          <w:szCs w:val="20"/>
          <w:shd w:val="clear" w:color="auto" w:fill="FFFFFF"/>
          <w:lang w:val="pt-PT"/>
        </w:rPr>
        <w:t>Google Spain</w:t>
      </w:r>
      <w:r w:rsidRPr="002C10DD">
        <w:rPr>
          <w:rFonts w:ascii="Times New Roman" w:hAnsi="Times New Roman" w:cs="Times New Roman"/>
          <w:bCs/>
          <w:sz w:val="20"/>
          <w:szCs w:val="20"/>
          <w:shd w:val="clear" w:color="auto" w:fill="FFFFFF"/>
          <w:lang w:val="pt-PT"/>
        </w:rPr>
        <w:t>,</w:t>
      </w:r>
      <w:r w:rsidRPr="002C10DD">
        <w:rPr>
          <w:rFonts w:ascii="Times New Roman" w:hAnsi="Times New Roman" w:cs="Times New Roman"/>
          <w:bCs/>
          <w:i/>
          <w:sz w:val="20"/>
          <w:szCs w:val="20"/>
          <w:shd w:val="clear" w:color="auto" w:fill="FFFFFF"/>
          <w:lang w:val="pt-PT"/>
        </w:rPr>
        <w:t xml:space="preserve"> </w:t>
      </w:r>
      <w:r w:rsidRPr="002C10DD">
        <w:rPr>
          <w:rFonts w:ascii="Times New Roman" w:hAnsi="Times New Roman" w:cs="Times New Roman"/>
          <w:sz w:val="20"/>
          <w:szCs w:val="20"/>
          <w:lang w:val="pt-PT"/>
        </w:rPr>
        <w:t>EU:C:2014:317</w:t>
      </w:r>
      <w:r w:rsidR="004C3391">
        <w:rPr>
          <w:rFonts w:ascii="Times New Roman" w:hAnsi="Times New Roman" w:cs="Times New Roman"/>
          <w:sz w:val="20"/>
          <w:szCs w:val="20"/>
          <w:lang w:val="pt-PT"/>
        </w:rPr>
        <w:t xml:space="preserve"> (</w:t>
      </w:r>
      <w:r w:rsidR="004C3391" w:rsidRPr="004C3391">
        <w:rPr>
          <w:rFonts w:ascii="Times New Roman" w:hAnsi="Times New Roman" w:cs="Times New Roman"/>
          <w:sz w:val="20"/>
          <w:szCs w:val="20"/>
        </w:rPr>
        <w:t>13 May 2014</w:t>
      </w:r>
      <w:r w:rsidR="004C3391">
        <w:rPr>
          <w:rFonts w:ascii="Times New Roman" w:hAnsi="Times New Roman" w:cs="Times New Roman"/>
          <w:sz w:val="20"/>
          <w:szCs w:val="20"/>
        </w:rPr>
        <w:t>)</w:t>
      </w:r>
      <w:r w:rsidRPr="002C10DD">
        <w:rPr>
          <w:rFonts w:ascii="Times New Roman" w:hAnsi="Times New Roman" w:cs="Times New Roman"/>
          <w:sz w:val="20"/>
          <w:szCs w:val="20"/>
        </w:rPr>
        <w:t>. The label ‘right to be forgotten’ has proven somewhat misleading since in effect, the information, even if delisted by the search engine, might still remain available.</w:t>
      </w:r>
    </w:p>
  </w:footnote>
  <w:footnote w:id="96">
    <w:p w14:paraId="7A14EA5E" w14:textId="77777777" w:rsidR="00737CB7" w:rsidRPr="002C10DD" w:rsidRDefault="00737CB7" w:rsidP="004C339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Directive 95/46/EC of the European Parliament and of the Council of 24 October 1995 on the protection of individuals with regard to the processing of personal data and on the free movement of such data, OJ 1995 L281/31.</w:t>
      </w:r>
    </w:p>
  </w:footnote>
  <w:footnote w:id="97">
    <w:p w14:paraId="0F702252" w14:textId="1035F66F" w:rsidR="00737CB7" w:rsidRPr="002C10DD" w:rsidRDefault="00737CB7" w:rsidP="004C3391">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Opinion of AG Jääskinen, EU:C:2013:424, para. 72. </w:t>
      </w:r>
    </w:p>
  </w:footnote>
  <w:footnote w:id="98">
    <w:p w14:paraId="2973313B" w14:textId="05EC66CA" w:rsidR="00737CB7" w:rsidRPr="002C10DD" w:rsidRDefault="00737CB7" w:rsidP="002C10DD">
      <w:pPr>
        <w:pStyle w:val="FootnoteText"/>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4C3391">
        <w:rPr>
          <w:rFonts w:ascii="Times New Roman" w:hAnsi="Times New Roman" w:cs="Times New Roman"/>
          <w:sz w:val="20"/>
          <w:szCs w:val="20"/>
        </w:rPr>
        <w:t>Supra n 95, 81.</w:t>
      </w:r>
    </w:p>
  </w:footnote>
  <w:footnote w:id="99">
    <w:p w14:paraId="2F2A0D0A" w14:textId="0FC83F72" w:rsidR="00737CB7" w:rsidRPr="002C10DD" w:rsidRDefault="00737CB7" w:rsidP="002C10DD">
      <w:pPr>
        <w:pStyle w:val="FootnoteText"/>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004C3391">
        <w:rPr>
          <w:rFonts w:ascii="Times New Roman" w:hAnsi="Times New Roman" w:cs="Times New Roman"/>
          <w:sz w:val="20"/>
          <w:szCs w:val="20"/>
        </w:rPr>
        <w:t xml:space="preserve"> </w:t>
      </w:r>
      <w:r w:rsidR="004C3391" w:rsidRPr="004C3391">
        <w:rPr>
          <w:rFonts w:ascii="Times New Roman" w:hAnsi="Times New Roman" w:cs="Times New Roman"/>
          <w:i/>
          <w:sz w:val="20"/>
          <w:szCs w:val="20"/>
        </w:rPr>
        <w:t>Id</w:t>
      </w:r>
      <w:r w:rsidR="004C3391">
        <w:rPr>
          <w:rFonts w:ascii="Times New Roman" w:hAnsi="Times New Roman" w:cs="Times New Roman"/>
          <w:sz w:val="20"/>
          <w:szCs w:val="20"/>
        </w:rPr>
        <w:t>., 80.</w:t>
      </w:r>
    </w:p>
  </w:footnote>
  <w:footnote w:id="100">
    <w:p w14:paraId="4E3408AB" w14:textId="417B2A15" w:rsidR="00737CB7" w:rsidRPr="002C10DD" w:rsidRDefault="00737CB7" w:rsidP="009071D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CE25F7">
        <w:rPr>
          <w:rFonts w:ascii="Times New Roman" w:hAnsi="Times New Roman" w:cs="Times New Roman"/>
          <w:sz w:val="20"/>
          <w:szCs w:val="20"/>
        </w:rPr>
        <w:t>Armin von Bogdandy, ‘</w:t>
      </w:r>
      <w:r w:rsidR="004C3391">
        <w:rPr>
          <w:rFonts w:ascii="Times New Roman" w:hAnsi="Times New Roman" w:cs="Times New Roman"/>
          <w:sz w:val="20"/>
          <w:szCs w:val="20"/>
        </w:rPr>
        <w:t>The European Constitution and European Identity: Text and Subtext of the Treaty establishing a Constitution for Europe</w:t>
      </w:r>
      <w:r w:rsidR="00CE25F7">
        <w:rPr>
          <w:rFonts w:ascii="Times New Roman" w:hAnsi="Times New Roman" w:cs="Times New Roman"/>
          <w:sz w:val="20"/>
          <w:szCs w:val="20"/>
        </w:rPr>
        <w:t>’</w:t>
      </w:r>
      <w:r w:rsidR="004C3391">
        <w:rPr>
          <w:rFonts w:ascii="Times New Roman" w:hAnsi="Times New Roman" w:cs="Times New Roman"/>
          <w:sz w:val="20"/>
          <w:szCs w:val="20"/>
        </w:rPr>
        <w:t xml:space="preserve"> </w:t>
      </w:r>
      <w:r w:rsidR="00CE25F7">
        <w:rPr>
          <w:rFonts w:ascii="Times New Roman" w:hAnsi="Times New Roman" w:cs="Times New Roman"/>
          <w:sz w:val="20"/>
          <w:szCs w:val="20"/>
        </w:rPr>
        <w:t xml:space="preserve">(2005) 3 </w:t>
      </w:r>
      <w:r w:rsidR="00CE25F7" w:rsidRPr="00CE25F7">
        <w:rPr>
          <w:rFonts w:ascii="Times New Roman" w:hAnsi="Times New Roman" w:cs="Times New Roman"/>
          <w:i/>
          <w:sz w:val="20"/>
          <w:szCs w:val="20"/>
        </w:rPr>
        <w:t>International Journal of Constitutional Law</w:t>
      </w:r>
      <w:r w:rsidR="00CE25F7">
        <w:rPr>
          <w:rFonts w:ascii="Times New Roman" w:hAnsi="Times New Roman" w:cs="Times New Roman"/>
          <w:sz w:val="20"/>
          <w:szCs w:val="20"/>
        </w:rPr>
        <w:t xml:space="preserve"> 295, 311.</w:t>
      </w:r>
    </w:p>
  </w:footnote>
  <w:footnote w:id="101">
    <w:p w14:paraId="31F60CAC" w14:textId="12F5CF5B" w:rsidR="00737CB7" w:rsidRPr="009071DA" w:rsidRDefault="00737CB7" w:rsidP="009071DA">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CE25F7">
        <w:rPr>
          <w:rFonts w:ascii="Times New Roman" w:hAnsi="Times New Roman" w:cs="Times New Roman"/>
          <w:sz w:val="20"/>
          <w:szCs w:val="20"/>
        </w:rPr>
        <w:t>Gerrut Hor</w:t>
      </w:r>
      <w:r w:rsidR="009071DA">
        <w:rPr>
          <w:rFonts w:ascii="Times New Roman" w:hAnsi="Times New Roman" w:cs="Times New Roman"/>
          <w:sz w:val="20"/>
          <w:szCs w:val="20"/>
        </w:rPr>
        <w:t xml:space="preserve">nung &amp; Chrisoph Schanbl, ‘Data Protection in Germany I: The population Census Decision and the right to informational self-determination’ in Joseph Cannataci, </w:t>
      </w:r>
      <w:r w:rsidR="009071DA" w:rsidRPr="009071DA">
        <w:rPr>
          <w:rFonts w:ascii="Times New Roman" w:hAnsi="Times New Roman" w:cs="Times New Roman"/>
          <w:i/>
          <w:sz w:val="20"/>
          <w:szCs w:val="20"/>
        </w:rPr>
        <w:t>The Library of Essays on Law and Privacy. The Individual and Privacy</w:t>
      </w:r>
      <w:r w:rsidR="009071DA">
        <w:rPr>
          <w:rFonts w:ascii="Times New Roman" w:hAnsi="Times New Roman" w:cs="Times New Roman"/>
          <w:sz w:val="20"/>
          <w:szCs w:val="20"/>
        </w:rPr>
        <w:t xml:space="preserve">, (Routledge, 2016). </w:t>
      </w:r>
    </w:p>
  </w:footnote>
  <w:footnote w:id="102">
    <w:p w14:paraId="466B23AA" w14:textId="62ABDE01" w:rsidR="00737CB7" w:rsidRPr="00493CCA" w:rsidRDefault="00737CB7" w:rsidP="00493CCA">
      <w:pPr>
        <w:pStyle w:val="FootnoteText"/>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9071DA" w:rsidRPr="009071DA">
        <w:rPr>
          <w:rFonts w:ascii="Times New Roman" w:hAnsi="Times New Roman" w:cs="Times New Roman"/>
          <w:sz w:val="20"/>
          <w:szCs w:val="20"/>
        </w:rPr>
        <w:t>Neil Richards</w:t>
      </w:r>
      <w:r w:rsidR="009071DA">
        <w:rPr>
          <w:rFonts w:ascii="Times New Roman" w:hAnsi="Times New Roman" w:cs="Times New Roman"/>
          <w:sz w:val="20"/>
          <w:szCs w:val="20"/>
        </w:rPr>
        <w:t xml:space="preserve">, </w:t>
      </w:r>
      <w:r w:rsidR="00493CCA">
        <w:rPr>
          <w:rFonts w:ascii="Times New Roman" w:hAnsi="Times New Roman" w:cs="Times New Roman"/>
          <w:sz w:val="20"/>
          <w:szCs w:val="20"/>
        </w:rPr>
        <w:t xml:space="preserve">‘The Dangers of Surveillance’, </w:t>
      </w:r>
      <w:r w:rsidR="00493CCA" w:rsidRPr="00493CCA">
        <w:rPr>
          <w:rFonts w:ascii="Times New Roman" w:hAnsi="Times New Roman" w:cs="Times New Roman"/>
          <w:i/>
          <w:sz w:val="20"/>
          <w:szCs w:val="20"/>
        </w:rPr>
        <w:t>Harvard Law Review</w:t>
      </w:r>
      <w:r w:rsidR="00493CCA">
        <w:rPr>
          <w:rFonts w:ascii="Times New Roman" w:hAnsi="Times New Roman" w:cs="Times New Roman"/>
          <w:i/>
          <w:sz w:val="20"/>
          <w:szCs w:val="20"/>
        </w:rPr>
        <w:t xml:space="preserve"> </w:t>
      </w:r>
      <w:r w:rsidR="00493CCA">
        <w:rPr>
          <w:rFonts w:ascii="Times New Roman" w:hAnsi="Times New Roman" w:cs="Times New Roman"/>
          <w:sz w:val="20"/>
          <w:szCs w:val="20"/>
        </w:rPr>
        <w:t xml:space="preserve">126 (2013) 7, 1950. </w:t>
      </w:r>
    </w:p>
  </w:footnote>
  <w:footnote w:id="103">
    <w:p w14:paraId="488BBFEB" w14:textId="04CDB989" w:rsidR="00493CCA" w:rsidRPr="00493CCA" w:rsidRDefault="00493CCA" w:rsidP="00493CCA">
      <w:pPr>
        <w:pStyle w:val="FootnoteText"/>
      </w:pPr>
      <w:r w:rsidRPr="00493CCA">
        <w:rPr>
          <w:rStyle w:val="FootnoteReference"/>
          <w:rFonts w:ascii="Times New Roman" w:hAnsi="Times New Roman" w:cs="Times New Roman"/>
          <w:sz w:val="20"/>
          <w:szCs w:val="20"/>
        </w:rPr>
        <w:footnoteRef/>
      </w:r>
      <w:r w:rsidRPr="00493CCA">
        <w:rPr>
          <w:rStyle w:val="FootnoteReference"/>
          <w:rFonts w:ascii="Times New Roman" w:hAnsi="Times New Roman" w:cs="Times New Roman"/>
          <w:sz w:val="20"/>
          <w:szCs w:val="20"/>
        </w:rPr>
        <w:t xml:space="preserve"> </w:t>
      </w:r>
      <w:r>
        <w:rPr>
          <w:rFonts w:ascii="Times New Roman" w:hAnsi="Times New Roman" w:cs="Times New Roman"/>
          <w:sz w:val="20"/>
          <w:szCs w:val="20"/>
        </w:rPr>
        <w:t xml:space="preserve">Privacy International, ‘Privacy as a Political Right’, (March 2012), </w:t>
      </w:r>
      <w:hyperlink r:id="rId1" w:history="1">
        <w:r w:rsidRPr="00940DB6">
          <w:rPr>
            <w:rStyle w:val="Hyperlink"/>
            <w:rFonts w:ascii="Times New Roman" w:hAnsi="Times New Roman" w:cs="Times New Roman"/>
            <w:sz w:val="20"/>
            <w:szCs w:val="20"/>
          </w:rPr>
          <w:t>https://privacyinternational.org/sites/default/files/2017-12/Privacy%20as%20a%20Political%20Right.pdf</w:t>
        </w:r>
      </w:hyperlink>
      <w:r>
        <w:rPr>
          <w:rFonts w:ascii="Times New Roman" w:hAnsi="Times New Roman" w:cs="Times New Roman"/>
          <w:sz w:val="20"/>
          <w:szCs w:val="20"/>
        </w:rPr>
        <w:t xml:space="preserve">. </w:t>
      </w:r>
    </w:p>
  </w:footnote>
  <w:footnote w:id="104">
    <w:p w14:paraId="37CF3930" w14:textId="16E15F19" w:rsidR="00737CB7" w:rsidRPr="00A44058" w:rsidRDefault="00737CB7" w:rsidP="00A44058">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Fonts w:ascii="Times New Roman" w:hAnsi="Times New Roman" w:cs="Times New Roman"/>
          <w:sz w:val="20"/>
          <w:szCs w:val="20"/>
        </w:rPr>
        <w:t xml:space="preserve"> I am grateful to Robert Post for this remark. </w:t>
      </w:r>
      <w:r w:rsidR="00A44058">
        <w:rPr>
          <w:rFonts w:ascii="Times New Roman" w:hAnsi="Times New Roman" w:cs="Times New Roman"/>
          <w:sz w:val="20"/>
          <w:szCs w:val="20"/>
        </w:rPr>
        <w:t xml:space="preserve">See also Robert Post, ‘Data Privacy and Dignitary Privacy: </w:t>
      </w:r>
      <w:r w:rsidR="00A44058" w:rsidRPr="00A44058">
        <w:rPr>
          <w:rFonts w:ascii="Times New Roman" w:hAnsi="Times New Roman" w:cs="Times New Roman"/>
          <w:i/>
          <w:sz w:val="20"/>
          <w:szCs w:val="20"/>
        </w:rPr>
        <w:t>Google Spain</w:t>
      </w:r>
      <w:r w:rsidR="00A44058">
        <w:rPr>
          <w:rFonts w:ascii="Times New Roman" w:hAnsi="Times New Roman" w:cs="Times New Roman"/>
          <w:sz w:val="20"/>
          <w:szCs w:val="20"/>
        </w:rPr>
        <w:t xml:space="preserve">, the Right To Be Forgotten, and the Construction of the Public Sphere’, </w:t>
      </w:r>
      <w:r w:rsidR="00A44058" w:rsidRPr="00A44058">
        <w:rPr>
          <w:rFonts w:ascii="Times New Roman" w:hAnsi="Times New Roman" w:cs="Times New Roman"/>
          <w:i/>
          <w:sz w:val="20"/>
          <w:szCs w:val="20"/>
        </w:rPr>
        <w:t>Duke Law Journal</w:t>
      </w:r>
      <w:r w:rsidR="00A44058">
        <w:rPr>
          <w:rFonts w:ascii="Times New Roman" w:hAnsi="Times New Roman" w:cs="Times New Roman"/>
          <w:i/>
          <w:sz w:val="20"/>
          <w:szCs w:val="20"/>
        </w:rPr>
        <w:t xml:space="preserve"> </w:t>
      </w:r>
      <w:r w:rsidR="00A44058">
        <w:rPr>
          <w:rFonts w:ascii="Times New Roman" w:hAnsi="Times New Roman" w:cs="Times New Roman"/>
          <w:sz w:val="20"/>
          <w:szCs w:val="20"/>
        </w:rPr>
        <w:t>(2018) 67, 981.</w:t>
      </w:r>
    </w:p>
  </w:footnote>
  <w:footnote w:id="105">
    <w:p w14:paraId="43C762D2" w14:textId="1674271F" w:rsidR="00493CCA" w:rsidRPr="00493CCA" w:rsidRDefault="00493CCA">
      <w:pPr>
        <w:pStyle w:val="FootnoteText"/>
        <w:rPr>
          <w:lang w:val="en-GB"/>
        </w:rPr>
      </w:pPr>
      <w:r w:rsidRPr="00493CCA">
        <w:rPr>
          <w:rStyle w:val="FootnoteReference"/>
          <w:rFonts w:ascii="Times New Roman" w:hAnsi="Times New Roman" w:cs="Times New Roman"/>
          <w:sz w:val="20"/>
          <w:szCs w:val="20"/>
        </w:rPr>
        <w:footnoteRef/>
      </w:r>
      <w:r w:rsidRPr="00493CCA">
        <w:rPr>
          <w:rStyle w:val="FootnoteReference"/>
          <w:rFonts w:ascii="Times New Roman" w:hAnsi="Times New Roman" w:cs="Times New Roman"/>
          <w:sz w:val="20"/>
          <w:szCs w:val="20"/>
        </w:rPr>
        <w:t xml:space="preserve"> </w:t>
      </w:r>
      <w:r w:rsidR="00360D28">
        <w:rPr>
          <w:rFonts w:ascii="Times New Roman" w:hAnsi="Times New Roman" w:cs="Times New Roman"/>
          <w:sz w:val="20"/>
          <w:szCs w:val="20"/>
        </w:rPr>
        <w:t xml:space="preserve">Andrew Roberts, ‘Why Privacy and Domination’, </w:t>
      </w:r>
      <w:r w:rsidR="00360D28" w:rsidRPr="00360D28">
        <w:rPr>
          <w:rFonts w:ascii="Times New Roman" w:hAnsi="Times New Roman" w:cs="Times New Roman"/>
          <w:i/>
          <w:sz w:val="20"/>
          <w:szCs w:val="20"/>
        </w:rPr>
        <w:t>European Data Protection Law Review</w:t>
      </w:r>
      <w:r w:rsidR="00360D28">
        <w:rPr>
          <w:rFonts w:ascii="Times New Roman" w:hAnsi="Times New Roman" w:cs="Times New Roman"/>
          <w:sz w:val="20"/>
          <w:szCs w:val="20"/>
        </w:rPr>
        <w:t xml:space="preserve"> (2018) 4, 1.</w:t>
      </w:r>
    </w:p>
  </w:footnote>
  <w:footnote w:id="106">
    <w:p w14:paraId="1E355108" w14:textId="2061A1BA" w:rsidR="00737CB7" w:rsidRPr="00FE539F" w:rsidRDefault="00737CB7" w:rsidP="003B2462">
      <w:pPr>
        <w:pStyle w:val="FootnoteText"/>
        <w:jc w:val="both"/>
        <w:rPr>
          <w:rFonts w:ascii="Times New Roman" w:hAnsi="Times New Roman" w:cs="Times New Roman"/>
          <w:sz w:val="20"/>
          <w:szCs w:val="20"/>
        </w:rPr>
      </w:pPr>
      <w:r w:rsidRPr="002C10DD">
        <w:rPr>
          <w:rStyle w:val="FootnoteReference"/>
          <w:rFonts w:ascii="Times New Roman" w:hAnsi="Times New Roman" w:cs="Times New Roman"/>
          <w:sz w:val="20"/>
          <w:szCs w:val="20"/>
        </w:rPr>
        <w:footnoteRef/>
      </w:r>
      <w:r w:rsidRPr="002C10DD">
        <w:rPr>
          <w:rStyle w:val="FootnoteReference"/>
          <w:rFonts w:ascii="Times New Roman" w:hAnsi="Times New Roman" w:cs="Times New Roman"/>
          <w:sz w:val="20"/>
          <w:szCs w:val="20"/>
        </w:rPr>
        <w:t xml:space="preserve"> </w:t>
      </w:r>
      <w:r w:rsidR="00A44058" w:rsidRPr="002C10DD">
        <w:rPr>
          <w:rFonts w:ascii="Times New Roman" w:hAnsi="Times New Roman" w:cs="Times New Roman"/>
          <w:sz w:val="20"/>
          <w:szCs w:val="20"/>
        </w:rPr>
        <w:t>Robert Post</w:t>
      </w:r>
      <w:r w:rsidR="00A44058">
        <w:rPr>
          <w:rFonts w:ascii="Times New Roman" w:hAnsi="Times New Roman" w:cs="Times New Roman"/>
          <w:sz w:val="20"/>
          <w:szCs w:val="20"/>
        </w:rPr>
        <w:t xml:space="preserve">, </w:t>
      </w:r>
      <w:r w:rsidR="00FE539F" w:rsidRPr="00FE539F">
        <w:rPr>
          <w:rFonts w:ascii="Times New Roman" w:hAnsi="Times New Roman" w:cs="Times New Roman"/>
          <w:i/>
          <w:sz w:val="20"/>
          <w:szCs w:val="20"/>
        </w:rPr>
        <w:t>Citizens Divided. Campaign Finance Reform and the Constitution</w:t>
      </w:r>
      <w:r w:rsidR="00FE539F">
        <w:rPr>
          <w:rFonts w:ascii="Times New Roman" w:hAnsi="Times New Roman" w:cs="Times New Roman"/>
          <w:i/>
          <w:sz w:val="20"/>
          <w:szCs w:val="20"/>
        </w:rPr>
        <w:t xml:space="preserve"> </w:t>
      </w:r>
      <w:r w:rsidR="00FE539F">
        <w:rPr>
          <w:rFonts w:ascii="Times New Roman" w:hAnsi="Times New Roman" w:cs="Times New Roman"/>
          <w:sz w:val="20"/>
          <w:szCs w:val="20"/>
        </w:rPr>
        <w:t xml:space="preserve">(Harvard University Press, </w:t>
      </w:r>
      <w:r w:rsidR="003B2462">
        <w:rPr>
          <w:rFonts w:ascii="Times New Roman" w:hAnsi="Times New Roman" w:cs="Times New Roman"/>
          <w:sz w:val="20"/>
          <w:szCs w:val="20"/>
        </w:rPr>
        <w:t>2014),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0265B"/>
    <w:multiLevelType w:val="hybridMultilevel"/>
    <w:tmpl w:val="07A46C70"/>
    <w:lvl w:ilvl="0" w:tplc="7A5698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1F1A"/>
    <w:multiLevelType w:val="hybridMultilevel"/>
    <w:tmpl w:val="AC8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047C"/>
    <w:multiLevelType w:val="hybridMultilevel"/>
    <w:tmpl w:val="8236B1FC"/>
    <w:lvl w:ilvl="0" w:tplc="A8E286F8">
      <w:start w:val="1"/>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F47"/>
    <w:multiLevelType w:val="hybridMultilevel"/>
    <w:tmpl w:val="F15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B48D7"/>
    <w:multiLevelType w:val="hybridMultilevel"/>
    <w:tmpl w:val="8E1EAE14"/>
    <w:lvl w:ilvl="0" w:tplc="7A569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A642C"/>
    <w:multiLevelType w:val="multilevel"/>
    <w:tmpl w:val="65D6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17CE7"/>
    <w:multiLevelType w:val="hybridMultilevel"/>
    <w:tmpl w:val="828A5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937B6"/>
    <w:multiLevelType w:val="hybridMultilevel"/>
    <w:tmpl w:val="4FD61BB8"/>
    <w:lvl w:ilvl="0" w:tplc="7AAC78C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B55"/>
    <w:multiLevelType w:val="hybridMultilevel"/>
    <w:tmpl w:val="430A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160A"/>
    <w:multiLevelType w:val="multilevel"/>
    <w:tmpl w:val="4A4A4E0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DD690E"/>
    <w:multiLevelType w:val="hybridMultilevel"/>
    <w:tmpl w:val="47D8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8047F"/>
    <w:multiLevelType w:val="multilevel"/>
    <w:tmpl w:val="471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071380"/>
    <w:multiLevelType w:val="hybridMultilevel"/>
    <w:tmpl w:val="81AE71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94445"/>
    <w:multiLevelType w:val="hybridMultilevel"/>
    <w:tmpl w:val="CC80FC92"/>
    <w:lvl w:ilvl="0" w:tplc="4B1CC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B2AFD"/>
    <w:multiLevelType w:val="hybridMultilevel"/>
    <w:tmpl w:val="8E1EAE14"/>
    <w:lvl w:ilvl="0" w:tplc="7A569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E25C0"/>
    <w:multiLevelType w:val="hybridMultilevel"/>
    <w:tmpl w:val="2B642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914C0"/>
    <w:multiLevelType w:val="hybridMultilevel"/>
    <w:tmpl w:val="F992F42A"/>
    <w:lvl w:ilvl="0" w:tplc="87600638">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9"/>
  </w:num>
  <w:num w:numId="4">
    <w:abstractNumId w:val="17"/>
  </w:num>
  <w:num w:numId="5">
    <w:abstractNumId w:val="7"/>
  </w:num>
  <w:num w:numId="6">
    <w:abstractNumId w:val="3"/>
  </w:num>
  <w:num w:numId="7">
    <w:abstractNumId w:val="0"/>
  </w:num>
  <w:num w:numId="8">
    <w:abstractNumId w:val="11"/>
  </w:num>
  <w:num w:numId="9">
    <w:abstractNumId w:val="5"/>
  </w:num>
  <w:num w:numId="10">
    <w:abstractNumId w:val="15"/>
  </w:num>
  <w:num w:numId="11">
    <w:abstractNumId w:val="8"/>
  </w:num>
  <w:num w:numId="12">
    <w:abstractNumId w:val="1"/>
  </w:num>
  <w:num w:numId="13">
    <w:abstractNumId w:val="14"/>
  </w:num>
  <w:num w:numId="14">
    <w:abstractNumId w:val="4"/>
  </w:num>
  <w:num w:numId="15">
    <w:abstractNumId w:val="12"/>
  </w:num>
  <w:num w:numId="16">
    <w:abstractNumId w:val="1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SCOLA_2_4th_ed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r552afdp9td9evw2nvzz0gp55s2rtv9tsr&quot;&gt;My EndNote Library&lt;record-ids&gt;&lt;item&gt;2&lt;/item&gt;&lt;/record-ids&gt;&lt;/item&gt;&lt;/Libraries&gt;"/>
  </w:docVars>
  <w:rsids>
    <w:rsidRoot w:val="00733B24"/>
    <w:rsid w:val="00000430"/>
    <w:rsid w:val="00001963"/>
    <w:rsid w:val="0000564D"/>
    <w:rsid w:val="00013199"/>
    <w:rsid w:val="00017E4F"/>
    <w:rsid w:val="0002213B"/>
    <w:rsid w:val="00023C6C"/>
    <w:rsid w:val="00024FF7"/>
    <w:rsid w:val="00026E05"/>
    <w:rsid w:val="00027D51"/>
    <w:rsid w:val="000301E6"/>
    <w:rsid w:val="00033F01"/>
    <w:rsid w:val="00036198"/>
    <w:rsid w:val="000406B7"/>
    <w:rsid w:val="0004242D"/>
    <w:rsid w:val="00042B68"/>
    <w:rsid w:val="00045132"/>
    <w:rsid w:val="00046343"/>
    <w:rsid w:val="00047AA2"/>
    <w:rsid w:val="00050BEE"/>
    <w:rsid w:val="00052FA0"/>
    <w:rsid w:val="00053529"/>
    <w:rsid w:val="00053C37"/>
    <w:rsid w:val="00056E15"/>
    <w:rsid w:val="00057B5E"/>
    <w:rsid w:val="00061AE6"/>
    <w:rsid w:val="00062189"/>
    <w:rsid w:val="0006348E"/>
    <w:rsid w:val="00063CA8"/>
    <w:rsid w:val="00064117"/>
    <w:rsid w:val="000641D9"/>
    <w:rsid w:val="000651D7"/>
    <w:rsid w:val="0007187E"/>
    <w:rsid w:val="000723E6"/>
    <w:rsid w:val="00072777"/>
    <w:rsid w:val="00072CCA"/>
    <w:rsid w:val="00080E10"/>
    <w:rsid w:val="00084EA7"/>
    <w:rsid w:val="00086316"/>
    <w:rsid w:val="000869B0"/>
    <w:rsid w:val="000872FA"/>
    <w:rsid w:val="00092076"/>
    <w:rsid w:val="000A325B"/>
    <w:rsid w:val="000A5549"/>
    <w:rsid w:val="000B494F"/>
    <w:rsid w:val="000B5805"/>
    <w:rsid w:val="000B5D1A"/>
    <w:rsid w:val="000B6EE9"/>
    <w:rsid w:val="000C2235"/>
    <w:rsid w:val="000C4AE2"/>
    <w:rsid w:val="000C5605"/>
    <w:rsid w:val="000E0D10"/>
    <w:rsid w:val="000E256D"/>
    <w:rsid w:val="000E50EE"/>
    <w:rsid w:val="000F14C4"/>
    <w:rsid w:val="000F2EEB"/>
    <w:rsid w:val="000F7722"/>
    <w:rsid w:val="00101948"/>
    <w:rsid w:val="00105967"/>
    <w:rsid w:val="00106953"/>
    <w:rsid w:val="0010795C"/>
    <w:rsid w:val="00113721"/>
    <w:rsid w:val="00120A85"/>
    <w:rsid w:val="00120D53"/>
    <w:rsid w:val="00122248"/>
    <w:rsid w:val="00126D94"/>
    <w:rsid w:val="00135DC9"/>
    <w:rsid w:val="00140F8F"/>
    <w:rsid w:val="0014365F"/>
    <w:rsid w:val="0014519F"/>
    <w:rsid w:val="001509C6"/>
    <w:rsid w:val="00151A62"/>
    <w:rsid w:val="001541C2"/>
    <w:rsid w:val="00155D75"/>
    <w:rsid w:val="00156552"/>
    <w:rsid w:val="001603E6"/>
    <w:rsid w:val="00160743"/>
    <w:rsid w:val="00160809"/>
    <w:rsid w:val="00160A57"/>
    <w:rsid w:val="00162598"/>
    <w:rsid w:val="001637F8"/>
    <w:rsid w:val="00166E38"/>
    <w:rsid w:val="00170130"/>
    <w:rsid w:val="00170F5E"/>
    <w:rsid w:val="0017222E"/>
    <w:rsid w:val="00172A13"/>
    <w:rsid w:val="0017387D"/>
    <w:rsid w:val="00173D25"/>
    <w:rsid w:val="001764E0"/>
    <w:rsid w:val="0018401A"/>
    <w:rsid w:val="00185F86"/>
    <w:rsid w:val="001878C4"/>
    <w:rsid w:val="00190078"/>
    <w:rsid w:val="00190D68"/>
    <w:rsid w:val="00192CAD"/>
    <w:rsid w:val="00193C73"/>
    <w:rsid w:val="001A09E0"/>
    <w:rsid w:val="001A1C6E"/>
    <w:rsid w:val="001A5EA6"/>
    <w:rsid w:val="001A6F2D"/>
    <w:rsid w:val="001B2889"/>
    <w:rsid w:val="001B3A6B"/>
    <w:rsid w:val="001B6E16"/>
    <w:rsid w:val="001C1978"/>
    <w:rsid w:val="001C2C34"/>
    <w:rsid w:val="001C417E"/>
    <w:rsid w:val="001C6E31"/>
    <w:rsid w:val="001D0D7F"/>
    <w:rsid w:val="001D1841"/>
    <w:rsid w:val="001D28BF"/>
    <w:rsid w:val="001D504A"/>
    <w:rsid w:val="001D68B5"/>
    <w:rsid w:val="001D7B40"/>
    <w:rsid w:val="001D7D64"/>
    <w:rsid w:val="001E0B33"/>
    <w:rsid w:val="001E2BDC"/>
    <w:rsid w:val="001E378A"/>
    <w:rsid w:val="001E7CA8"/>
    <w:rsid w:val="001F0A87"/>
    <w:rsid w:val="001F7453"/>
    <w:rsid w:val="001F77B6"/>
    <w:rsid w:val="001F78EE"/>
    <w:rsid w:val="0020292A"/>
    <w:rsid w:val="00206CC2"/>
    <w:rsid w:val="00207F62"/>
    <w:rsid w:val="002130A3"/>
    <w:rsid w:val="002136E9"/>
    <w:rsid w:val="00213BAF"/>
    <w:rsid w:val="00220A22"/>
    <w:rsid w:val="00221E61"/>
    <w:rsid w:val="002258D5"/>
    <w:rsid w:val="002327AC"/>
    <w:rsid w:val="00240DA6"/>
    <w:rsid w:val="002412D2"/>
    <w:rsid w:val="0024225A"/>
    <w:rsid w:val="00251D05"/>
    <w:rsid w:val="00252319"/>
    <w:rsid w:val="002526A6"/>
    <w:rsid w:val="002528B1"/>
    <w:rsid w:val="002552CC"/>
    <w:rsid w:val="00257E6A"/>
    <w:rsid w:val="00263FC0"/>
    <w:rsid w:val="00265B1D"/>
    <w:rsid w:val="002718BD"/>
    <w:rsid w:val="00273CA6"/>
    <w:rsid w:val="00273D92"/>
    <w:rsid w:val="002740F7"/>
    <w:rsid w:val="0027483F"/>
    <w:rsid w:val="00275644"/>
    <w:rsid w:val="00280987"/>
    <w:rsid w:val="002857A0"/>
    <w:rsid w:val="00286F5F"/>
    <w:rsid w:val="00297B00"/>
    <w:rsid w:val="00297D2B"/>
    <w:rsid w:val="002A009F"/>
    <w:rsid w:val="002A0EC8"/>
    <w:rsid w:val="002A2622"/>
    <w:rsid w:val="002A6BAD"/>
    <w:rsid w:val="002B12DA"/>
    <w:rsid w:val="002B6826"/>
    <w:rsid w:val="002B7C96"/>
    <w:rsid w:val="002C10DD"/>
    <w:rsid w:val="002D17E6"/>
    <w:rsid w:val="002D2A49"/>
    <w:rsid w:val="002D327C"/>
    <w:rsid w:val="002D3B8A"/>
    <w:rsid w:val="002D3EEA"/>
    <w:rsid w:val="002D511B"/>
    <w:rsid w:val="002E0383"/>
    <w:rsid w:val="002F56E1"/>
    <w:rsid w:val="00300348"/>
    <w:rsid w:val="00300DEF"/>
    <w:rsid w:val="00304517"/>
    <w:rsid w:val="00304DE1"/>
    <w:rsid w:val="00311B0D"/>
    <w:rsid w:val="003178D7"/>
    <w:rsid w:val="00322FC7"/>
    <w:rsid w:val="0032455A"/>
    <w:rsid w:val="00325912"/>
    <w:rsid w:val="003321E6"/>
    <w:rsid w:val="00335C6B"/>
    <w:rsid w:val="00342B16"/>
    <w:rsid w:val="00343DB6"/>
    <w:rsid w:val="003443FE"/>
    <w:rsid w:val="0034737F"/>
    <w:rsid w:val="00353E59"/>
    <w:rsid w:val="00360D28"/>
    <w:rsid w:val="00370F11"/>
    <w:rsid w:val="00371185"/>
    <w:rsid w:val="0037238F"/>
    <w:rsid w:val="0037254D"/>
    <w:rsid w:val="003731A7"/>
    <w:rsid w:val="003819DC"/>
    <w:rsid w:val="00386CCC"/>
    <w:rsid w:val="00387852"/>
    <w:rsid w:val="00394684"/>
    <w:rsid w:val="00394715"/>
    <w:rsid w:val="00394DA1"/>
    <w:rsid w:val="00396138"/>
    <w:rsid w:val="00396B45"/>
    <w:rsid w:val="00397FB2"/>
    <w:rsid w:val="003A6D4E"/>
    <w:rsid w:val="003A6DA8"/>
    <w:rsid w:val="003B2462"/>
    <w:rsid w:val="003B6469"/>
    <w:rsid w:val="003C11A3"/>
    <w:rsid w:val="003C1379"/>
    <w:rsid w:val="003C1961"/>
    <w:rsid w:val="003D0EAD"/>
    <w:rsid w:val="003D1B61"/>
    <w:rsid w:val="003D4C33"/>
    <w:rsid w:val="003D7ACA"/>
    <w:rsid w:val="003D7F1A"/>
    <w:rsid w:val="004001F4"/>
    <w:rsid w:val="00401A21"/>
    <w:rsid w:val="00405737"/>
    <w:rsid w:val="004142FA"/>
    <w:rsid w:val="004176F4"/>
    <w:rsid w:val="004178DB"/>
    <w:rsid w:val="00421191"/>
    <w:rsid w:val="004217E3"/>
    <w:rsid w:val="004218CB"/>
    <w:rsid w:val="00425600"/>
    <w:rsid w:val="00427759"/>
    <w:rsid w:val="00432634"/>
    <w:rsid w:val="00434C5C"/>
    <w:rsid w:val="00440A71"/>
    <w:rsid w:val="00441CB5"/>
    <w:rsid w:val="00450567"/>
    <w:rsid w:val="004547C3"/>
    <w:rsid w:val="00454E4F"/>
    <w:rsid w:val="00455246"/>
    <w:rsid w:val="004575AC"/>
    <w:rsid w:val="0046462F"/>
    <w:rsid w:val="00464F71"/>
    <w:rsid w:val="00467CAE"/>
    <w:rsid w:val="00472081"/>
    <w:rsid w:val="004737B1"/>
    <w:rsid w:val="00475539"/>
    <w:rsid w:val="00475C18"/>
    <w:rsid w:val="00483388"/>
    <w:rsid w:val="004837AD"/>
    <w:rsid w:val="0048415D"/>
    <w:rsid w:val="004932B0"/>
    <w:rsid w:val="00493762"/>
    <w:rsid w:val="00493CCA"/>
    <w:rsid w:val="00495E14"/>
    <w:rsid w:val="004A1F52"/>
    <w:rsid w:val="004A25E7"/>
    <w:rsid w:val="004A30D3"/>
    <w:rsid w:val="004B0BE5"/>
    <w:rsid w:val="004B2ABD"/>
    <w:rsid w:val="004B304B"/>
    <w:rsid w:val="004B37AA"/>
    <w:rsid w:val="004B45BB"/>
    <w:rsid w:val="004B5DD5"/>
    <w:rsid w:val="004B626B"/>
    <w:rsid w:val="004C2823"/>
    <w:rsid w:val="004C3391"/>
    <w:rsid w:val="004C78DD"/>
    <w:rsid w:val="004D065E"/>
    <w:rsid w:val="004D08C3"/>
    <w:rsid w:val="004D4426"/>
    <w:rsid w:val="004E006A"/>
    <w:rsid w:val="004E2FCB"/>
    <w:rsid w:val="004E3B8F"/>
    <w:rsid w:val="004F2D77"/>
    <w:rsid w:val="004F4E0A"/>
    <w:rsid w:val="0050337E"/>
    <w:rsid w:val="005062C0"/>
    <w:rsid w:val="005111AE"/>
    <w:rsid w:val="00513B90"/>
    <w:rsid w:val="005210EE"/>
    <w:rsid w:val="00525166"/>
    <w:rsid w:val="005251CB"/>
    <w:rsid w:val="005257E8"/>
    <w:rsid w:val="005326BF"/>
    <w:rsid w:val="0053426D"/>
    <w:rsid w:val="00535B79"/>
    <w:rsid w:val="00537CE1"/>
    <w:rsid w:val="005422B5"/>
    <w:rsid w:val="0054234F"/>
    <w:rsid w:val="0054586A"/>
    <w:rsid w:val="00553B46"/>
    <w:rsid w:val="00561CDA"/>
    <w:rsid w:val="00563AAE"/>
    <w:rsid w:val="0057007B"/>
    <w:rsid w:val="00572140"/>
    <w:rsid w:val="00577FA2"/>
    <w:rsid w:val="00581BDA"/>
    <w:rsid w:val="00582587"/>
    <w:rsid w:val="005826B7"/>
    <w:rsid w:val="00583099"/>
    <w:rsid w:val="005853DC"/>
    <w:rsid w:val="00585DE8"/>
    <w:rsid w:val="005870B5"/>
    <w:rsid w:val="005910E0"/>
    <w:rsid w:val="00596921"/>
    <w:rsid w:val="00597A9B"/>
    <w:rsid w:val="005A035C"/>
    <w:rsid w:val="005A575E"/>
    <w:rsid w:val="005A7437"/>
    <w:rsid w:val="005B0A46"/>
    <w:rsid w:val="005B43AA"/>
    <w:rsid w:val="005B5CB8"/>
    <w:rsid w:val="005B6817"/>
    <w:rsid w:val="005C44FB"/>
    <w:rsid w:val="005C512B"/>
    <w:rsid w:val="005D37E4"/>
    <w:rsid w:val="005D6936"/>
    <w:rsid w:val="005D7048"/>
    <w:rsid w:val="005E6069"/>
    <w:rsid w:val="005F0A4D"/>
    <w:rsid w:val="005F1366"/>
    <w:rsid w:val="005F2573"/>
    <w:rsid w:val="005F50A2"/>
    <w:rsid w:val="005F64C1"/>
    <w:rsid w:val="005F6D95"/>
    <w:rsid w:val="005F7C80"/>
    <w:rsid w:val="005F7CE8"/>
    <w:rsid w:val="005F7EF4"/>
    <w:rsid w:val="00602805"/>
    <w:rsid w:val="00602C18"/>
    <w:rsid w:val="00602F79"/>
    <w:rsid w:val="00610D43"/>
    <w:rsid w:val="00611C10"/>
    <w:rsid w:val="00622254"/>
    <w:rsid w:val="006223CF"/>
    <w:rsid w:val="00622AD4"/>
    <w:rsid w:val="00623972"/>
    <w:rsid w:val="00623B8E"/>
    <w:rsid w:val="006375CE"/>
    <w:rsid w:val="00637D82"/>
    <w:rsid w:val="00642457"/>
    <w:rsid w:val="00642B4B"/>
    <w:rsid w:val="00643459"/>
    <w:rsid w:val="00644269"/>
    <w:rsid w:val="006448BC"/>
    <w:rsid w:val="00646655"/>
    <w:rsid w:val="00650B83"/>
    <w:rsid w:val="00650D08"/>
    <w:rsid w:val="00655A20"/>
    <w:rsid w:val="0065606F"/>
    <w:rsid w:val="00656695"/>
    <w:rsid w:val="006600CC"/>
    <w:rsid w:val="0066222D"/>
    <w:rsid w:val="0066290D"/>
    <w:rsid w:val="00663EEA"/>
    <w:rsid w:val="0067013F"/>
    <w:rsid w:val="006748BC"/>
    <w:rsid w:val="00674EE1"/>
    <w:rsid w:val="006759C1"/>
    <w:rsid w:val="00682133"/>
    <w:rsid w:val="00682FB7"/>
    <w:rsid w:val="00685829"/>
    <w:rsid w:val="0068612C"/>
    <w:rsid w:val="006872E5"/>
    <w:rsid w:val="00692D2F"/>
    <w:rsid w:val="00693315"/>
    <w:rsid w:val="006969FA"/>
    <w:rsid w:val="006A036D"/>
    <w:rsid w:val="006A1F8C"/>
    <w:rsid w:val="006B505A"/>
    <w:rsid w:val="006B6CBD"/>
    <w:rsid w:val="006C463B"/>
    <w:rsid w:val="006C4B74"/>
    <w:rsid w:val="006C64A2"/>
    <w:rsid w:val="006C6B0A"/>
    <w:rsid w:val="006D004C"/>
    <w:rsid w:val="006D0C67"/>
    <w:rsid w:val="006D0F5E"/>
    <w:rsid w:val="006D2EB2"/>
    <w:rsid w:val="006D3786"/>
    <w:rsid w:val="006D3CD1"/>
    <w:rsid w:val="006D4BD6"/>
    <w:rsid w:val="006D60AB"/>
    <w:rsid w:val="006D653D"/>
    <w:rsid w:val="006D7B3B"/>
    <w:rsid w:val="006E328C"/>
    <w:rsid w:val="006F4C5A"/>
    <w:rsid w:val="006F5CCE"/>
    <w:rsid w:val="006F60DC"/>
    <w:rsid w:val="006F71C2"/>
    <w:rsid w:val="00703597"/>
    <w:rsid w:val="00703783"/>
    <w:rsid w:val="00704B35"/>
    <w:rsid w:val="007052E2"/>
    <w:rsid w:val="00705652"/>
    <w:rsid w:val="007076DC"/>
    <w:rsid w:val="00710FE2"/>
    <w:rsid w:val="00721F24"/>
    <w:rsid w:val="007254B4"/>
    <w:rsid w:val="007266EC"/>
    <w:rsid w:val="007275FC"/>
    <w:rsid w:val="00733230"/>
    <w:rsid w:val="00733B24"/>
    <w:rsid w:val="00735513"/>
    <w:rsid w:val="007373F3"/>
    <w:rsid w:val="00737CB7"/>
    <w:rsid w:val="00744B79"/>
    <w:rsid w:val="0074557D"/>
    <w:rsid w:val="0075348C"/>
    <w:rsid w:val="007538B8"/>
    <w:rsid w:val="00754B51"/>
    <w:rsid w:val="00754D8E"/>
    <w:rsid w:val="00754EA5"/>
    <w:rsid w:val="00754F2E"/>
    <w:rsid w:val="00757981"/>
    <w:rsid w:val="00761395"/>
    <w:rsid w:val="00761E3F"/>
    <w:rsid w:val="007630EB"/>
    <w:rsid w:val="007673A4"/>
    <w:rsid w:val="0078119D"/>
    <w:rsid w:val="00784583"/>
    <w:rsid w:val="007849E8"/>
    <w:rsid w:val="00784FA3"/>
    <w:rsid w:val="00785A49"/>
    <w:rsid w:val="0079134E"/>
    <w:rsid w:val="00792B2B"/>
    <w:rsid w:val="007A05B1"/>
    <w:rsid w:val="007A16D8"/>
    <w:rsid w:val="007A7AA1"/>
    <w:rsid w:val="007B12F5"/>
    <w:rsid w:val="007B7DDE"/>
    <w:rsid w:val="007C0B67"/>
    <w:rsid w:val="007C36DC"/>
    <w:rsid w:val="007C4C74"/>
    <w:rsid w:val="007D0573"/>
    <w:rsid w:val="007D154B"/>
    <w:rsid w:val="007D2CF2"/>
    <w:rsid w:val="007D3C1C"/>
    <w:rsid w:val="007D3D66"/>
    <w:rsid w:val="007D5FAE"/>
    <w:rsid w:val="007D75EC"/>
    <w:rsid w:val="007D7692"/>
    <w:rsid w:val="007E067C"/>
    <w:rsid w:val="007E3EF3"/>
    <w:rsid w:val="007E498C"/>
    <w:rsid w:val="007E599F"/>
    <w:rsid w:val="007F252C"/>
    <w:rsid w:val="007F698F"/>
    <w:rsid w:val="007F6D7F"/>
    <w:rsid w:val="008042EE"/>
    <w:rsid w:val="00811508"/>
    <w:rsid w:val="0081277B"/>
    <w:rsid w:val="00812B92"/>
    <w:rsid w:val="008168F4"/>
    <w:rsid w:val="00817458"/>
    <w:rsid w:val="0082114D"/>
    <w:rsid w:val="00822A4C"/>
    <w:rsid w:val="00822EF7"/>
    <w:rsid w:val="00825BD3"/>
    <w:rsid w:val="00825DE9"/>
    <w:rsid w:val="0083539F"/>
    <w:rsid w:val="00836F54"/>
    <w:rsid w:val="0084181B"/>
    <w:rsid w:val="00841D5D"/>
    <w:rsid w:val="00844B93"/>
    <w:rsid w:val="00846410"/>
    <w:rsid w:val="00847541"/>
    <w:rsid w:val="00847FE2"/>
    <w:rsid w:val="00853B01"/>
    <w:rsid w:val="00861744"/>
    <w:rsid w:val="00861ECC"/>
    <w:rsid w:val="00862D25"/>
    <w:rsid w:val="00862E93"/>
    <w:rsid w:val="0086352D"/>
    <w:rsid w:val="00865FE0"/>
    <w:rsid w:val="00867638"/>
    <w:rsid w:val="00867A80"/>
    <w:rsid w:val="008718F4"/>
    <w:rsid w:val="00874B2C"/>
    <w:rsid w:val="008757FA"/>
    <w:rsid w:val="008832E5"/>
    <w:rsid w:val="00884C30"/>
    <w:rsid w:val="00885967"/>
    <w:rsid w:val="00896133"/>
    <w:rsid w:val="00897C78"/>
    <w:rsid w:val="008A5464"/>
    <w:rsid w:val="008A6299"/>
    <w:rsid w:val="008B116D"/>
    <w:rsid w:val="008B2D10"/>
    <w:rsid w:val="008C293E"/>
    <w:rsid w:val="008C322B"/>
    <w:rsid w:val="008C6ACB"/>
    <w:rsid w:val="008C7BFB"/>
    <w:rsid w:val="008C7F0F"/>
    <w:rsid w:val="008D05D0"/>
    <w:rsid w:val="008D2734"/>
    <w:rsid w:val="008D3902"/>
    <w:rsid w:val="008D48FC"/>
    <w:rsid w:val="008E401E"/>
    <w:rsid w:val="008E7CB4"/>
    <w:rsid w:val="008F04D8"/>
    <w:rsid w:val="008F0741"/>
    <w:rsid w:val="008F1CC2"/>
    <w:rsid w:val="008F3B27"/>
    <w:rsid w:val="008F4BA5"/>
    <w:rsid w:val="008F50A1"/>
    <w:rsid w:val="008F6995"/>
    <w:rsid w:val="00901AFC"/>
    <w:rsid w:val="00901B09"/>
    <w:rsid w:val="00903C41"/>
    <w:rsid w:val="00905909"/>
    <w:rsid w:val="00905AC3"/>
    <w:rsid w:val="00906518"/>
    <w:rsid w:val="009071DA"/>
    <w:rsid w:val="009072DD"/>
    <w:rsid w:val="00914A41"/>
    <w:rsid w:val="009164EE"/>
    <w:rsid w:val="00917AFA"/>
    <w:rsid w:val="00920615"/>
    <w:rsid w:val="00922324"/>
    <w:rsid w:val="0092249B"/>
    <w:rsid w:val="00923453"/>
    <w:rsid w:val="00924711"/>
    <w:rsid w:val="00926FFE"/>
    <w:rsid w:val="009320CF"/>
    <w:rsid w:val="00934B58"/>
    <w:rsid w:val="00935590"/>
    <w:rsid w:val="00937E1D"/>
    <w:rsid w:val="00943A10"/>
    <w:rsid w:val="00943DD8"/>
    <w:rsid w:val="009458C7"/>
    <w:rsid w:val="00951416"/>
    <w:rsid w:val="00951DE0"/>
    <w:rsid w:val="00952393"/>
    <w:rsid w:val="009575E1"/>
    <w:rsid w:val="00965C73"/>
    <w:rsid w:val="00970D72"/>
    <w:rsid w:val="00971E4F"/>
    <w:rsid w:val="00973848"/>
    <w:rsid w:val="00974273"/>
    <w:rsid w:val="009759E7"/>
    <w:rsid w:val="00981229"/>
    <w:rsid w:val="00983AE7"/>
    <w:rsid w:val="00991081"/>
    <w:rsid w:val="009919FD"/>
    <w:rsid w:val="00992CF5"/>
    <w:rsid w:val="00997809"/>
    <w:rsid w:val="009979CA"/>
    <w:rsid w:val="009A0053"/>
    <w:rsid w:val="009A130C"/>
    <w:rsid w:val="009A3C13"/>
    <w:rsid w:val="009A4020"/>
    <w:rsid w:val="009A4225"/>
    <w:rsid w:val="009B2557"/>
    <w:rsid w:val="009B34D2"/>
    <w:rsid w:val="009B4436"/>
    <w:rsid w:val="009B54CE"/>
    <w:rsid w:val="009B6164"/>
    <w:rsid w:val="009B7C4D"/>
    <w:rsid w:val="009D2AF0"/>
    <w:rsid w:val="009D3BFF"/>
    <w:rsid w:val="009E3FEE"/>
    <w:rsid w:val="009E419B"/>
    <w:rsid w:val="009E4238"/>
    <w:rsid w:val="009E4EE8"/>
    <w:rsid w:val="009E4F98"/>
    <w:rsid w:val="009F07DE"/>
    <w:rsid w:val="009F4598"/>
    <w:rsid w:val="00A0249D"/>
    <w:rsid w:val="00A1088B"/>
    <w:rsid w:val="00A11749"/>
    <w:rsid w:val="00A11A41"/>
    <w:rsid w:val="00A11F74"/>
    <w:rsid w:val="00A24F1E"/>
    <w:rsid w:val="00A32CD1"/>
    <w:rsid w:val="00A33852"/>
    <w:rsid w:val="00A44058"/>
    <w:rsid w:val="00A53975"/>
    <w:rsid w:val="00A54DB8"/>
    <w:rsid w:val="00A556D9"/>
    <w:rsid w:val="00A55AD0"/>
    <w:rsid w:val="00A67249"/>
    <w:rsid w:val="00A745F3"/>
    <w:rsid w:val="00A74DAD"/>
    <w:rsid w:val="00A76241"/>
    <w:rsid w:val="00A76BD0"/>
    <w:rsid w:val="00A80493"/>
    <w:rsid w:val="00A83C14"/>
    <w:rsid w:val="00A83F3A"/>
    <w:rsid w:val="00A90964"/>
    <w:rsid w:val="00A93986"/>
    <w:rsid w:val="00A95C06"/>
    <w:rsid w:val="00AA5BA9"/>
    <w:rsid w:val="00AA7890"/>
    <w:rsid w:val="00AA7DDE"/>
    <w:rsid w:val="00AB19A6"/>
    <w:rsid w:val="00AC0399"/>
    <w:rsid w:val="00AC1325"/>
    <w:rsid w:val="00AC4B38"/>
    <w:rsid w:val="00AC5174"/>
    <w:rsid w:val="00AC544A"/>
    <w:rsid w:val="00AD291D"/>
    <w:rsid w:val="00AD32FD"/>
    <w:rsid w:val="00AD344A"/>
    <w:rsid w:val="00AE3D5E"/>
    <w:rsid w:val="00AE49EE"/>
    <w:rsid w:val="00AE4FB0"/>
    <w:rsid w:val="00AF5944"/>
    <w:rsid w:val="00AF7606"/>
    <w:rsid w:val="00AF7731"/>
    <w:rsid w:val="00B04053"/>
    <w:rsid w:val="00B06ACC"/>
    <w:rsid w:val="00B123CF"/>
    <w:rsid w:val="00B16D95"/>
    <w:rsid w:val="00B21DFE"/>
    <w:rsid w:val="00B24802"/>
    <w:rsid w:val="00B24B49"/>
    <w:rsid w:val="00B3226A"/>
    <w:rsid w:val="00B33AFD"/>
    <w:rsid w:val="00B3474E"/>
    <w:rsid w:val="00B3586A"/>
    <w:rsid w:val="00B36161"/>
    <w:rsid w:val="00B363AF"/>
    <w:rsid w:val="00B36CAF"/>
    <w:rsid w:val="00B4098F"/>
    <w:rsid w:val="00B42491"/>
    <w:rsid w:val="00B4286E"/>
    <w:rsid w:val="00B43D5D"/>
    <w:rsid w:val="00B44183"/>
    <w:rsid w:val="00B46679"/>
    <w:rsid w:val="00B46A53"/>
    <w:rsid w:val="00B475B4"/>
    <w:rsid w:val="00B47F3A"/>
    <w:rsid w:val="00B52300"/>
    <w:rsid w:val="00B52A6F"/>
    <w:rsid w:val="00B55318"/>
    <w:rsid w:val="00B62E80"/>
    <w:rsid w:val="00B63B80"/>
    <w:rsid w:val="00B6650E"/>
    <w:rsid w:val="00B70E0D"/>
    <w:rsid w:val="00B714A3"/>
    <w:rsid w:val="00B724F0"/>
    <w:rsid w:val="00B74E61"/>
    <w:rsid w:val="00B751E9"/>
    <w:rsid w:val="00B7623A"/>
    <w:rsid w:val="00B76F45"/>
    <w:rsid w:val="00B772BF"/>
    <w:rsid w:val="00B801F8"/>
    <w:rsid w:val="00B82AEC"/>
    <w:rsid w:val="00B90F49"/>
    <w:rsid w:val="00B944EE"/>
    <w:rsid w:val="00BA6863"/>
    <w:rsid w:val="00BA70F2"/>
    <w:rsid w:val="00BB28A2"/>
    <w:rsid w:val="00BB467F"/>
    <w:rsid w:val="00BB47B3"/>
    <w:rsid w:val="00BB7EBD"/>
    <w:rsid w:val="00BC1A22"/>
    <w:rsid w:val="00BC1D77"/>
    <w:rsid w:val="00BC53CB"/>
    <w:rsid w:val="00BD1762"/>
    <w:rsid w:val="00BD3384"/>
    <w:rsid w:val="00BD60F7"/>
    <w:rsid w:val="00BE4B35"/>
    <w:rsid w:val="00BE5B5D"/>
    <w:rsid w:val="00BE648F"/>
    <w:rsid w:val="00BE66B6"/>
    <w:rsid w:val="00BE7163"/>
    <w:rsid w:val="00BE7813"/>
    <w:rsid w:val="00BF11CB"/>
    <w:rsid w:val="00BF1297"/>
    <w:rsid w:val="00BF17E6"/>
    <w:rsid w:val="00BF1E19"/>
    <w:rsid w:val="00BF2CF1"/>
    <w:rsid w:val="00BF3C61"/>
    <w:rsid w:val="00BF619F"/>
    <w:rsid w:val="00BF7214"/>
    <w:rsid w:val="00C007C0"/>
    <w:rsid w:val="00C01E73"/>
    <w:rsid w:val="00C03B7E"/>
    <w:rsid w:val="00C03EAA"/>
    <w:rsid w:val="00C05723"/>
    <w:rsid w:val="00C06A03"/>
    <w:rsid w:val="00C0705A"/>
    <w:rsid w:val="00C0789E"/>
    <w:rsid w:val="00C154AA"/>
    <w:rsid w:val="00C168CB"/>
    <w:rsid w:val="00C21EEB"/>
    <w:rsid w:val="00C23445"/>
    <w:rsid w:val="00C26A6F"/>
    <w:rsid w:val="00C30722"/>
    <w:rsid w:val="00C30CC5"/>
    <w:rsid w:val="00C311F4"/>
    <w:rsid w:val="00C32995"/>
    <w:rsid w:val="00C32BE1"/>
    <w:rsid w:val="00C332DC"/>
    <w:rsid w:val="00C35B7E"/>
    <w:rsid w:val="00C371A2"/>
    <w:rsid w:val="00C41656"/>
    <w:rsid w:val="00C42C68"/>
    <w:rsid w:val="00C46590"/>
    <w:rsid w:val="00C52617"/>
    <w:rsid w:val="00C5651F"/>
    <w:rsid w:val="00C576E6"/>
    <w:rsid w:val="00C65D1C"/>
    <w:rsid w:val="00C67065"/>
    <w:rsid w:val="00C715A1"/>
    <w:rsid w:val="00C771B6"/>
    <w:rsid w:val="00C837B6"/>
    <w:rsid w:val="00C8592F"/>
    <w:rsid w:val="00C85F6F"/>
    <w:rsid w:val="00C91EE5"/>
    <w:rsid w:val="00C94366"/>
    <w:rsid w:val="00C94609"/>
    <w:rsid w:val="00CA0269"/>
    <w:rsid w:val="00CA7792"/>
    <w:rsid w:val="00CA78F8"/>
    <w:rsid w:val="00CB5CAA"/>
    <w:rsid w:val="00CB60B6"/>
    <w:rsid w:val="00CB616D"/>
    <w:rsid w:val="00CB69AB"/>
    <w:rsid w:val="00CC5917"/>
    <w:rsid w:val="00CC59AD"/>
    <w:rsid w:val="00CC5D8B"/>
    <w:rsid w:val="00CD13E0"/>
    <w:rsid w:val="00CD1B36"/>
    <w:rsid w:val="00CD6374"/>
    <w:rsid w:val="00CD705A"/>
    <w:rsid w:val="00CE25F7"/>
    <w:rsid w:val="00CE2C8C"/>
    <w:rsid w:val="00CE367C"/>
    <w:rsid w:val="00CE6600"/>
    <w:rsid w:val="00CF0344"/>
    <w:rsid w:val="00CF12DA"/>
    <w:rsid w:val="00CF27CF"/>
    <w:rsid w:val="00D000A7"/>
    <w:rsid w:val="00D023BB"/>
    <w:rsid w:val="00D056E1"/>
    <w:rsid w:val="00D070FA"/>
    <w:rsid w:val="00D0741F"/>
    <w:rsid w:val="00D13E9D"/>
    <w:rsid w:val="00D22F4C"/>
    <w:rsid w:val="00D24EF0"/>
    <w:rsid w:val="00D25455"/>
    <w:rsid w:val="00D3084C"/>
    <w:rsid w:val="00D32BCB"/>
    <w:rsid w:val="00D35702"/>
    <w:rsid w:val="00D379BE"/>
    <w:rsid w:val="00D40DB8"/>
    <w:rsid w:val="00D41F2B"/>
    <w:rsid w:val="00D431F5"/>
    <w:rsid w:val="00D513ED"/>
    <w:rsid w:val="00D55089"/>
    <w:rsid w:val="00D55ACE"/>
    <w:rsid w:val="00D62316"/>
    <w:rsid w:val="00D659E7"/>
    <w:rsid w:val="00D700F6"/>
    <w:rsid w:val="00D71ECC"/>
    <w:rsid w:val="00D734A7"/>
    <w:rsid w:val="00D75608"/>
    <w:rsid w:val="00D75A29"/>
    <w:rsid w:val="00D77266"/>
    <w:rsid w:val="00D777E4"/>
    <w:rsid w:val="00D82A66"/>
    <w:rsid w:val="00D839DB"/>
    <w:rsid w:val="00D83B52"/>
    <w:rsid w:val="00D86643"/>
    <w:rsid w:val="00D92874"/>
    <w:rsid w:val="00D9428C"/>
    <w:rsid w:val="00D94797"/>
    <w:rsid w:val="00DA117C"/>
    <w:rsid w:val="00DA223E"/>
    <w:rsid w:val="00DA4DE0"/>
    <w:rsid w:val="00DA651F"/>
    <w:rsid w:val="00DB2749"/>
    <w:rsid w:val="00DB60A8"/>
    <w:rsid w:val="00DC1C98"/>
    <w:rsid w:val="00DC5276"/>
    <w:rsid w:val="00DC546C"/>
    <w:rsid w:val="00DC58D0"/>
    <w:rsid w:val="00DC591C"/>
    <w:rsid w:val="00DC64D9"/>
    <w:rsid w:val="00DC7BDD"/>
    <w:rsid w:val="00DD3F03"/>
    <w:rsid w:val="00DD7A82"/>
    <w:rsid w:val="00DF24C0"/>
    <w:rsid w:val="00DF2E17"/>
    <w:rsid w:val="00DF5935"/>
    <w:rsid w:val="00E009E6"/>
    <w:rsid w:val="00E0182C"/>
    <w:rsid w:val="00E02E77"/>
    <w:rsid w:val="00E0471C"/>
    <w:rsid w:val="00E056A3"/>
    <w:rsid w:val="00E07DB9"/>
    <w:rsid w:val="00E14F9F"/>
    <w:rsid w:val="00E20434"/>
    <w:rsid w:val="00E214F5"/>
    <w:rsid w:val="00E22136"/>
    <w:rsid w:val="00E23578"/>
    <w:rsid w:val="00E23811"/>
    <w:rsid w:val="00E26F87"/>
    <w:rsid w:val="00E2716B"/>
    <w:rsid w:val="00E30195"/>
    <w:rsid w:val="00E31A0E"/>
    <w:rsid w:val="00E3265F"/>
    <w:rsid w:val="00E33CF2"/>
    <w:rsid w:val="00E34E4A"/>
    <w:rsid w:val="00E35320"/>
    <w:rsid w:val="00E43621"/>
    <w:rsid w:val="00E43973"/>
    <w:rsid w:val="00E5180B"/>
    <w:rsid w:val="00E52FF5"/>
    <w:rsid w:val="00E626F7"/>
    <w:rsid w:val="00E6489E"/>
    <w:rsid w:val="00E665BF"/>
    <w:rsid w:val="00E73E1B"/>
    <w:rsid w:val="00E75B63"/>
    <w:rsid w:val="00E8116A"/>
    <w:rsid w:val="00E81BF4"/>
    <w:rsid w:val="00E82537"/>
    <w:rsid w:val="00E9032F"/>
    <w:rsid w:val="00E941CC"/>
    <w:rsid w:val="00E959DA"/>
    <w:rsid w:val="00E965B0"/>
    <w:rsid w:val="00E9750E"/>
    <w:rsid w:val="00E97A9B"/>
    <w:rsid w:val="00EA03FF"/>
    <w:rsid w:val="00EA262E"/>
    <w:rsid w:val="00EA4821"/>
    <w:rsid w:val="00EA7516"/>
    <w:rsid w:val="00EB1683"/>
    <w:rsid w:val="00EB2C06"/>
    <w:rsid w:val="00EC0C61"/>
    <w:rsid w:val="00EC35C2"/>
    <w:rsid w:val="00EC5E92"/>
    <w:rsid w:val="00ED02E7"/>
    <w:rsid w:val="00ED07B3"/>
    <w:rsid w:val="00ED21E0"/>
    <w:rsid w:val="00ED4A84"/>
    <w:rsid w:val="00EE3EFA"/>
    <w:rsid w:val="00EE4423"/>
    <w:rsid w:val="00EE56DF"/>
    <w:rsid w:val="00EF3B01"/>
    <w:rsid w:val="00EF67B1"/>
    <w:rsid w:val="00EF6FA1"/>
    <w:rsid w:val="00EF7100"/>
    <w:rsid w:val="00F00A5E"/>
    <w:rsid w:val="00F00EC2"/>
    <w:rsid w:val="00F01E8A"/>
    <w:rsid w:val="00F044B0"/>
    <w:rsid w:val="00F04612"/>
    <w:rsid w:val="00F061EA"/>
    <w:rsid w:val="00F10929"/>
    <w:rsid w:val="00F12F54"/>
    <w:rsid w:val="00F13402"/>
    <w:rsid w:val="00F17C18"/>
    <w:rsid w:val="00F21BBC"/>
    <w:rsid w:val="00F23BED"/>
    <w:rsid w:val="00F24A37"/>
    <w:rsid w:val="00F24EFE"/>
    <w:rsid w:val="00F266DF"/>
    <w:rsid w:val="00F277F3"/>
    <w:rsid w:val="00F27DBA"/>
    <w:rsid w:val="00F31141"/>
    <w:rsid w:val="00F314C2"/>
    <w:rsid w:val="00F37F4D"/>
    <w:rsid w:val="00F444A7"/>
    <w:rsid w:val="00F47A1A"/>
    <w:rsid w:val="00F47FC3"/>
    <w:rsid w:val="00F52CEA"/>
    <w:rsid w:val="00F6044B"/>
    <w:rsid w:val="00F62101"/>
    <w:rsid w:val="00F67443"/>
    <w:rsid w:val="00F678DC"/>
    <w:rsid w:val="00F74C49"/>
    <w:rsid w:val="00F75593"/>
    <w:rsid w:val="00F75ECB"/>
    <w:rsid w:val="00F76D21"/>
    <w:rsid w:val="00F8103A"/>
    <w:rsid w:val="00F82487"/>
    <w:rsid w:val="00F8480E"/>
    <w:rsid w:val="00F84AFD"/>
    <w:rsid w:val="00F86DF9"/>
    <w:rsid w:val="00F940EF"/>
    <w:rsid w:val="00F9665B"/>
    <w:rsid w:val="00F97316"/>
    <w:rsid w:val="00F97C0A"/>
    <w:rsid w:val="00FA1D4F"/>
    <w:rsid w:val="00FA2B3C"/>
    <w:rsid w:val="00FA2F34"/>
    <w:rsid w:val="00FA4158"/>
    <w:rsid w:val="00FA41E7"/>
    <w:rsid w:val="00FA4FE4"/>
    <w:rsid w:val="00FA6F14"/>
    <w:rsid w:val="00FB219C"/>
    <w:rsid w:val="00FB23EB"/>
    <w:rsid w:val="00FB4B5C"/>
    <w:rsid w:val="00FC0FCA"/>
    <w:rsid w:val="00FC34F0"/>
    <w:rsid w:val="00FD1304"/>
    <w:rsid w:val="00FD16B1"/>
    <w:rsid w:val="00FD2506"/>
    <w:rsid w:val="00FD2ACB"/>
    <w:rsid w:val="00FD32F1"/>
    <w:rsid w:val="00FD7F57"/>
    <w:rsid w:val="00FE515A"/>
    <w:rsid w:val="00FE539F"/>
    <w:rsid w:val="00FF6BD6"/>
    <w:rsid w:val="00FF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680C2"/>
  <w14:defaultImageDpi w14:val="300"/>
  <w15:docId w15:val="{DA3CA29C-6866-2E4A-BA67-6B3E7640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E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70F11"/>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B24"/>
    <w:rPr>
      <w:rFonts w:ascii="Lucida Grande" w:hAnsi="Lucida Grande" w:cs="Lucida Grande"/>
      <w:sz w:val="18"/>
      <w:szCs w:val="18"/>
    </w:rPr>
  </w:style>
  <w:style w:type="paragraph" w:styleId="ListParagraph">
    <w:name w:val="List Paragraph"/>
    <w:basedOn w:val="Normal"/>
    <w:uiPriority w:val="34"/>
    <w:qFormat/>
    <w:rsid w:val="00D379BE"/>
    <w:pPr>
      <w:ind w:left="720"/>
      <w:contextualSpacing/>
    </w:pPr>
  </w:style>
  <w:style w:type="paragraph" w:styleId="FootnoteText">
    <w:name w:val="footnote text"/>
    <w:aliases w:val="Footnote Text Char2,Footnote Text Char Char1,Footnote Char Char,Voetnoottekst Char Char Char,Footnote Text Char Char Char Char,Voetnoottekst Char Char1,Footnote Text Char1 Char,Footnote Text Char Char Char1,Footnote Char,Footnote Text Cha"/>
    <w:basedOn w:val="Normal"/>
    <w:link w:val="FootnoteTextChar"/>
    <w:unhideWhenUsed/>
    <w:qFormat/>
    <w:rsid w:val="00A1088B"/>
  </w:style>
  <w:style w:type="character" w:customStyle="1" w:styleId="FootnoteTextChar">
    <w:name w:val="Footnote Text Char"/>
    <w:aliases w:val="Footnote Text Char2 Char,Footnote Text Char Char1 Char,Footnote Char Char Char,Voetnoottekst Char Char Char Char,Footnote Text Char Char Char Char Char,Voetnoottekst Char Char1 Char,Footnote Text Char1 Char Char,Footnote Char Char1"/>
    <w:basedOn w:val="DefaultParagraphFont"/>
    <w:link w:val="FootnoteText"/>
    <w:rsid w:val="00A1088B"/>
  </w:style>
  <w:style w:type="character" w:styleId="FootnoteReference">
    <w:name w:val="footnote reference"/>
    <w:basedOn w:val="DefaultParagraphFont"/>
    <w:unhideWhenUsed/>
    <w:rsid w:val="00A1088B"/>
    <w:rPr>
      <w:vertAlign w:val="superscript"/>
    </w:rPr>
  </w:style>
  <w:style w:type="character" w:customStyle="1" w:styleId="apple-converted-space">
    <w:name w:val="apple-converted-space"/>
    <w:basedOn w:val="DefaultParagraphFont"/>
    <w:rsid w:val="00E43973"/>
  </w:style>
  <w:style w:type="character" w:styleId="Hyperlink">
    <w:name w:val="Hyperlink"/>
    <w:basedOn w:val="DefaultParagraphFont"/>
    <w:uiPriority w:val="99"/>
    <w:unhideWhenUsed/>
    <w:rsid w:val="00E43973"/>
    <w:rPr>
      <w:color w:val="0000FF" w:themeColor="hyperlink"/>
      <w:u w:val="single"/>
    </w:rPr>
  </w:style>
  <w:style w:type="character" w:customStyle="1" w:styleId="Heading3Char">
    <w:name w:val="Heading 3 Char"/>
    <w:basedOn w:val="DefaultParagraphFont"/>
    <w:link w:val="Heading3"/>
    <w:uiPriority w:val="9"/>
    <w:rsid w:val="00370F11"/>
    <w:rPr>
      <w:rFonts w:ascii="Times" w:hAnsi="Times"/>
      <w:b/>
      <w:bCs/>
      <w:sz w:val="27"/>
      <w:szCs w:val="27"/>
      <w:lang w:val="en-GB"/>
    </w:rPr>
  </w:style>
  <w:style w:type="paragraph" w:styleId="NormalWeb">
    <w:name w:val="Normal (Web)"/>
    <w:basedOn w:val="Normal"/>
    <w:uiPriority w:val="99"/>
    <w:unhideWhenUsed/>
    <w:rsid w:val="00370F11"/>
    <w:pPr>
      <w:spacing w:before="100" w:beforeAutospacing="1" w:after="100" w:afterAutospacing="1"/>
    </w:pPr>
    <w:rPr>
      <w:rFonts w:ascii="Times" w:hAnsi="Times" w:cs="Times New Roman"/>
      <w:sz w:val="20"/>
      <w:szCs w:val="20"/>
      <w:lang w:val="en-GB"/>
    </w:rPr>
  </w:style>
  <w:style w:type="character" w:customStyle="1" w:styleId="bodysc">
    <w:name w:val="bodysc"/>
    <w:basedOn w:val="DefaultParagraphFont"/>
    <w:rsid w:val="00370F11"/>
  </w:style>
  <w:style w:type="paragraph" w:customStyle="1" w:styleId="c36centre">
    <w:name w:val="c36centre"/>
    <w:basedOn w:val="Normal"/>
    <w:rsid w:val="00493762"/>
    <w:pPr>
      <w:spacing w:before="100" w:beforeAutospacing="1" w:after="100" w:afterAutospacing="1"/>
    </w:pPr>
    <w:rPr>
      <w:rFonts w:ascii="Times" w:hAnsi="Times"/>
      <w:sz w:val="20"/>
      <w:szCs w:val="20"/>
      <w:lang w:val="en-GB"/>
    </w:rPr>
  </w:style>
  <w:style w:type="paragraph" w:customStyle="1" w:styleId="c38centregrasgrandespacement">
    <w:name w:val="c38centregrasgrandespacement"/>
    <w:basedOn w:val="Normal"/>
    <w:rsid w:val="00493762"/>
    <w:pPr>
      <w:spacing w:before="100" w:beforeAutospacing="1" w:after="100" w:afterAutospacing="1"/>
    </w:pPr>
    <w:rPr>
      <w:rFonts w:ascii="Times" w:hAnsi="Times"/>
      <w:sz w:val="20"/>
      <w:szCs w:val="20"/>
      <w:lang w:val="en-GB"/>
    </w:rPr>
  </w:style>
  <w:style w:type="character" w:customStyle="1" w:styleId="Heading1Char">
    <w:name w:val="Heading 1 Char"/>
    <w:basedOn w:val="DefaultParagraphFont"/>
    <w:link w:val="Heading1"/>
    <w:uiPriority w:val="9"/>
    <w:rsid w:val="00C03EAA"/>
    <w:rPr>
      <w:rFonts w:asciiTheme="majorHAnsi" w:eastAsiaTheme="majorEastAsia" w:hAnsiTheme="majorHAnsi" w:cstheme="majorBidi"/>
      <w:b/>
      <w:bCs/>
      <w:color w:val="345A8A" w:themeColor="accent1" w:themeShade="B5"/>
      <w:sz w:val="32"/>
      <w:szCs w:val="32"/>
    </w:rPr>
  </w:style>
  <w:style w:type="paragraph" w:customStyle="1" w:styleId="EndNoteBibliographyTitle">
    <w:name w:val="EndNote Bibliography Title"/>
    <w:basedOn w:val="Normal"/>
    <w:rsid w:val="0079134E"/>
    <w:pPr>
      <w:jc w:val="center"/>
    </w:pPr>
    <w:rPr>
      <w:rFonts w:ascii="Cambria" w:hAnsi="Cambria"/>
    </w:rPr>
  </w:style>
  <w:style w:type="paragraph" w:customStyle="1" w:styleId="EndNoteBibliography">
    <w:name w:val="EndNote Bibliography"/>
    <w:basedOn w:val="Normal"/>
    <w:rsid w:val="0079134E"/>
    <w:rPr>
      <w:rFonts w:ascii="Cambria" w:hAnsi="Cambria"/>
    </w:rPr>
  </w:style>
  <w:style w:type="character" w:styleId="Emphasis">
    <w:name w:val="Emphasis"/>
    <w:basedOn w:val="DefaultParagraphFont"/>
    <w:uiPriority w:val="20"/>
    <w:qFormat/>
    <w:rsid w:val="0054234F"/>
    <w:rPr>
      <w:i/>
      <w:iCs/>
    </w:rPr>
  </w:style>
  <w:style w:type="character" w:customStyle="1" w:styleId="apple-style-span">
    <w:name w:val="apple-style-span"/>
    <w:basedOn w:val="DefaultParagraphFont"/>
    <w:rsid w:val="00ED02E7"/>
  </w:style>
  <w:style w:type="character" w:customStyle="1" w:styleId="affairetitle">
    <w:name w:val="affaire_title"/>
    <w:basedOn w:val="DefaultParagraphFont"/>
    <w:rsid w:val="007E599F"/>
  </w:style>
  <w:style w:type="character" w:styleId="Strong">
    <w:name w:val="Strong"/>
    <w:basedOn w:val="DefaultParagraphFont"/>
    <w:uiPriority w:val="22"/>
    <w:qFormat/>
    <w:rsid w:val="00896133"/>
    <w:rPr>
      <w:b/>
      <w:bCs/>
    </w:rPr>
  </w:style>
  <w:style w:type="character" w:styleId="FollowedHyperlink">
    <w:name w:val="FollowedHyperlink"/>
    <w:basedOn w:val="DefaultParagraphFont"/>
    <w:uiPriority w:val="99"/>
    <w:semiHidden/>
    <w:unhideWhenUsed/>
    <w:rsid w:val="00974273"/>
    <w:rPr>
      <w:color w:val="800080" w:themeColor="followedHyperlink"/>
      <w:u w:val="single"/>
    </w:rPr>
  </w:style>
  <w:style w:type="character" w:styleId="UnresolvedMention">
    <w:name w:val="Unresolved Mention"/>
    <w:basedOn w:val="DefaultParagraphFont"/>
    <w:uiPriority w:val="99"/>
    <w:semiHidden/>
    <w:unhideWhenUsed/>
    <w:rsid w:val="00493CCA"/>
    <w:rPr>
      <w:color w:val="605E5C"/>
      <w:shd w:val="clear" w:color="auto" w:fill="E1DFDD"/>
    </w:rPr>
  </w:style>
  <w:style w:type="paragraph" w:styleId="Footer">
    <w:name w:val="footer"/>
    <w:basedOn w:val="Normal"/>
    <w:link w:val="FooterChar"/>
    <w:uiPriority w:val="99"/>
    <w:unhideWhenUsed/>
    <w:rsid w:val="00F97316"/>
    <w:pPr>
      <w:tabs>
        <w:tab w:val="center" w:pos="4680"/>
        <w:tab w:val="right" w:pos="9360"/>
      </w:tabs>
    </w:pPr>
  </w:style>
  <w:style w:type="character" w:customStyle="1" w:styleId="FooterChar">
    <w:name w:val="Footer Char"/>
    <w:basedOn w:val="DefaultParagraphFont"/>
    <w:link w:val="Footer"/>
    <w:uiPriority w:val="99"/>
    <w:rsid w:val="00F97316"/>
  </w:style>
  <w:style w:type="character" w:styleId="PageNumber">
    <w:name w:val="page number"/>
    <w:basedOn w:val="DefaultParagraphFont"/>
    <w:uiPriority w:val="99"/>
    <w:semiHidden/>
    <w:unhideWhenUsed/>
    <w:rsid w:val="00F9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91">
      <w:bodyDiv w:val="1"/>
      <w:marLeft w:val="0"/>
      <w:marRight w:val="0"/>
      <w:marTop w:val="0"/>
      <w:marBottom w:val="0"/>
      <w:divBdr>
        <w:top w:val="none" w:sz="0" w:space="0" w:color="auto"/>
        <w:left w:val="none" w:sz="0" w:space="0" w:color="auto"/>
        <w:bottom w:val="none" w:sz="0" w:space="0" w:color="auto"/>
        <w:right w:val="none" w:sz="0" w:space="0" w:color="auto"/>
      </w:divBdr>
    </w:div>
    <w:div w:id="7952840">
      <w:bodyDiv w:val="1"/>
      <w:marLeft w:val="0"/>
      <w:marRight w:val="0"/>
      <w:marTop w:val="0"/>
      <w:marBottom w:val="0"/>
      <w:divBdr>
        <w:top w:val="none" w:sz="0" w:space="0" w:color="auto"/>
        <w:left w:val="none" w:sz="0" w:space="0" w:color="auto"/>
        <w:bottom w:val="none" w:sz="0" w:space="0" w:color="auto"/>
        <w:right w:val="none" w:sz="0" w:space="0" w:color="auto"/>
      </w:divBdr>
      <w:divsChild>
        <w:div w:id="2028827125">
          <w:marLeft w:val="0"/>
          <w:marRight w:val="0"/>
          <w:marTop w:val="0"/>
          <w:marBottom w:val="0"/>
          <w:divBdr>
            <w:top w:val="none" w:sz="0" w:space="0" w:color="auto"/>
            <w:left w:val="none" w:sz="0" w:space="0" w:color="auto"/>
            <w:bottom w:val="none" w:sz="0" w:space="0" w:color="auto"/>
            <w:right w:val="none" w:sz="0" w:space="0" w:color="auto"/>
          </w:divBdr>
          <w:divsChild>
            <w:div w:id="461193644">
              <w:marLeft w:val="0"/>
              <w:marRight w:val="0"/>
              <w:marTop w:val="0"/>
              <w:marBottom w:val="0"/>
              <w:divBdr>
                <w:top w:val="none" w:sz="0" w:space="0" w:color="auto"/>
                <w:left w:val="none" w:sz="0" w:space="0" w:color="auto"/>
                <w:bottom w:val="none" w:sz="0" w:space="0" w:color="auto"/>
                <w:right w:val="none" w:sz="0" w:space="0" w:color="auto"/>
              </w:divBdr>
              <w:divsChild>
                <w:div w:id="568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856">
      <w:bodyDiv w:val="1"/>
      <w:marLeft w:val="0"/>
      <w:marRight w:val="0"/>
      <w:marTop w:val="0"/>
      <w:marBottom w:val="0"/>
      <w:divBdr>
        <w:top w:val="none" w:sz="0" w:space="0" w:color="auto"/>
        <w:left w:val="none" w:sz="0" w:space="0" w:color="auto"/>
        <w:bottom w:val="none" w:sz="0" w:space="0" w:color="auto"/>
        <w:right w:val="none" w:sz="0" w:space="0" w:color="auto"/>
      </w:divBdr>
    </w:div>
    <w:div w:id="53285602">
      <w:bodyDiv w:val="1"/>
      <w:marLeft w:val="0"/>
      <w:marRight w:val="0"/>
      <w:marTop w:val="0"/>
      <w:marBottom w:val="0"/>
      <w:divBdr>
        <w:top w:val="none" w:sz="0" w:space="0" w:color="auto"/>
        <w:left w:val="none" w:sz="0" w:space="0" w:color="auto"/>
        <w:bottom w:val="none" w:sz="0" w:space="0" w:color="auto"/>
        <w:right w:val="none" w:sz="0" w:space="0" w:color="auto"/>
      </w:divBdr>
    </w:div>
    <w:div w:id="77676943">
      <w:bodyDiv w:val="1"/>
      <w:marLeft w:val="0"/>
      <w:marRight w:val="0"/>
      <w:marTop w:val="0"/>
      <w:marBottom w:val="0"/>
      <w:divBdr>
        <w:top w:val="none" w:sz="0" w:space="0" w:color="auto"/>
        <w:left w:val="none" w:sz="0" w:space="0" w:color="auto"/>
        <w:bottom w:val="none" w:sz="0" w:space="0" w:color="auto"/>
        <w:right w:val="none" w:sz="0" w:space="0" w:color="auto"/>
      </w:divBdr>
      <w:divsChild>
        <w:div w:id="1231308933">
          <w:marLeft w:val="0"/>
          <w:marRight w:val="0"/>
          <w:marTop w:val="0"/>
          <w:marBottom w:val="0"/>
          <w:divBdr>
            <w:top w:val="none" w:sz="0" w:space="0" w:color="auto"/>
            <w:left w:val="none" w:sz="0" w:space="0" w:color="auto"/>
            <w:bottom w:val="none" w:sz="0" w:space="0" w:color="auto"/>
            <w:right w:val="none" w:sz="0" w:space="0" w:color="auto"/>
          </w:divBdr>
        </w:div>
        <w:div w:id="970206328">
          <w:marLeft w:val="0"/>
          <w:marRight w:val="0"/>
          <w:marTop w:val="0"/>
          <w:marBottom w:val="0"/>
          <w:divBdr>
            <w:top w:val="none" w:sz="0" w:space="0" w:color="auto"/>
            <w:left w:val="none" w:sz="0" w:space="0" w:color="auto"/>
            <w:bottom w:val="none" w:sz="0" w:space="0" w:color="auto"/>
            <w:right w:val="none" w:sz="0" w:space="0" w:color="auto"/>
          </w:divBdr>
        </w:div>
        <w:div w:id="508521445">
          <w:marLeft w:val="0"/>
          <w:marRight w:val="0"/>
          <w:marTop w:val="0"/>
          <w:marBottom w:val="0"/>
          <w:divBdr>
            <w:top w:val="none" w:sz="0" w:space="0" w:color="auto"/>
            <w:left w:val="none" w:sz="0" w:space="0" w:color="auto"/>
            <w:bottom w:val="none" w:sz="0" w:space="0" w:color="auto"/>
            <w:right w:val="none" w:sz="0" w:space="0" w:color="auto"/>
          </w:divBdr>
        </w:div>
        <w:div w:id="1187989248">
          <w:marLeft w:val="0"/>
          <w:marRight w:val="0"/>
          <w:marTop w:val="0"/>
          <w:marBottom w:val="0"/>
          <w:divBdr>
            <w:top w:val="none" w:sz="0" w:space="0" w:color="auto"/>
            <w:left w:val="none" w:sz="0" w:space="0" w:color="auto"/>
            <w:bottom w:val="none" w:sz="0" w:space="0" w:color="auto"/>
            <w:right w:val="none" w:sz="0" w:space="0" w:color="auto"/>
          </w:divBdr>
        </w:div>
        <w:div w:id="1592810404">
          <w:marLeft w:val="0"/>
          <w:marRight w:val="0"/>
          <w:marTop w:val="0"/>
          <w:marBottom w:val="0"/>
          <w:divBdr>
            <w:top w:val="none" w:sz="0" w:space="0" w:color="auto"/>
            <w:left w:val="none" w:sz="0" w:space="0" w:color="auto"/>
            <w:bottom w:val="none" w:sz="0" w:space="0" w:color="auto"/>
            <w:right w:val="none" w:sz="0" w:space="0" w:color="auto"/>
          </w:divBdr>
        </w:div>
        <w:div w:id="990523735">
          <w:marLeft w:val="0"/>
          <w:marRight w:val="0"/>
          <w:marTop w:val="0"/>
          <w:marBottom w:val="0"/>
          <w:divBdr>
            <w:top w:val="none" w:sz="0" w:space="0" w:color="auto"/>
            <w:left w:val="none" w:sz="0" w:space="0" w:color="auto"/>
            <w:bottom w:val="none" w:sz="0" w:space="0" w:color="auto"/>
            <w:right w:val="none" w:sz="0" w:space="0" w:color="auto"/>
          </w:divBdr>
        </w:div>
        <w:div w:id="1770736421">
          <w:marLeft w:val="0"/>
          <w:marRight w:val="0"/>
          <w:marTop w:val="0"/>
          <w:marBottom w:val="0"/>
          <w:divBdr>
            <w:top w:val="none" w:sz="0" w:space="0" w:color="auto"/>
            <w:left w:val="none" w:sz="0" w:space="0" w:color="auto"/>
            <w:bottom w:val="none" w:sz="0" w:space="0" w:color="auto"/>
            <w:right w:val="none" w:sz="0" w:space="0" w:color="auto"/>
          </w:divBdr>
        </w:div>
        <w:div w:id="1975402753">
          <w:marLeft w:val="0"/>
          <w:marRight w:val="0"/>
          <w:marTop w:val="0"/>
          <w:marBottom w:val="0"/>
          <w:divBdr>
            <w:top w:val="none" w:sz="0" w:space="0" w:color="auto"/>
            <w:left w:val="none" w:sz="0" w:space="0" w:color="auto"/>
            <w:bottom w:val="none" w:sz="0" w:space="0" w:color="auto"/>
            <w:right w:val="none" w:sz="0" w:space="0" w:color="auto"/>
          </w:divBdr>
        </w:div>
        <w:div w:id="1340038765">
          <w:marLeft w:val="0"/>
          <w:marRight w:val="0"/>
          <w:marTop w:val="0"/>
          <w:marBottom w:val="0"/>
          <w:divBdr>
            <w:top w:val="none" w:sz="0" w:space="0" w:color="auto"/>
            <w:left w:val="none" w:sz="0" w:space="0" w:color="auto"/>
            <w:bottom w:val="none" w:sz="0" w:space="0" w:color="auto"/>
            <w:right w:val="none" w:sz="0" w:space="0" w:color="auto"/>
          </w:divBdr>
        </w:div>
        <w:div w:id="741874906">
          <w:marLeft w:val="0"/>
          <w:marRight w:val="0"/>
          <w:marTop w:val="0"/>
          <w:marBottom w:val="0"/>
          <w:divBdr>
            <w:top w:val="none" w:sz="0" w:space="0" w:color="auto"/>
            <w:left w:val="none" w:sz="0" w:space="0" w:color="auto"/>
            <w:bottom w:val="none" w:sz="0" w:space="0" w:color="auto"/>
            <w:right w:val="none" w:sz="0" w:space="0" w:color="auto"/>
          </w:divBdr>
        </w:div>
        <w:div w:id="1698847999">
          <w:marLeft w:val="0"/>
          <w:marRight w:val="0"/>
          <w:marTop w:val="0"/>
          <w:marBottom w:val="0"/>
          <w:divBdr>
            <w:top w:val="none" w:sz="0" w:space="0" w:color="auto"/>
            <w:left w:val="none" w:sz="0" w:space="0" w:color="auto"/>
            <w:bottom w:val="none" w:sz="0" w:space="0" w:color="auto"/>
            <w:right w:val="none" w:sz="0" w:space="0" w:color="auto"/>
          </w:divBdr>
        </w:div>
        <w:div w:id="889539239">
          <w:marLeft w:val="0"/>
          <w:marRight w:val="0"/>
          <w:marTop w:val="0"/>
          <w:marBottom w:val="0"/>
          <w:divBdr>
            <w:top w:val="none" w:sz="0" w:space="0" w:color="auto"/>
            <w:left w:val="none" w:sz="0" w:space="0" w:color="auto"/>
            <w:bottom w:val="none" w:sz="0" w:space="0" w:color="auto"/>
            <w:right w:val="none" w:sz="0" w:space="0" w:color="auto"/>
          </w:divBdr>
        </w:div>
        <w:div w:id="378676727">
          <w:marLeft w:val="0"/>
          <w:marRight w:val="0"/>
          <w:marTop w:val="0"/>
          <w:marBottom w:val="0"/>
          <w:divBdr>
            <w:top w:val="none" w:sz="0" w:space="0" w:color="auto"/>
            <w:left w:val="none" w:sz="0" w:space="0" w:color="auto"/>
            <w:bottom w:val="none" w:sz="0" w:space="0" w:color="auto"/>
            <w:right w:val="none" w:sz="0" w:space="0" w:color="auto"/>
          </w:divBdr>
        </w:div>
        <w:div w:id="94591937">
          <w:marLeft w:val="0"/>
          <w:marRight w:val="0"/>
          <w:marTop w:val="0"/>
          <w:marBottom w:val="0"/>
          <w:divBdr>
            <w:top w:val="none" w:sz="0" w:space="0" w:color="auto"/>
            <w:left w:val="none" w:sz="0" w:space="0" w:color="auto"/>
            <w:bottom w:val="none" w:sz="0" w:space="0" w:color="auto"/>
            <w:right w:val="none" w:sz="0" w:space="0" w:color="auto"/>
          </w:divBdr>
        </w:div>
        <w:div w:id="636180810">
          <w:marLeft w:val="0"/>
          <w:marRight w:val="0"/>
          <w:marTop w:val="0"/>
          <w:marBottom w:val="0"/>
          <w:divBdr>
            <w:top w:val="none" w:sz="0" w:space="0" w:color="auto"/>
            <w:left w:val="none" w:sz="0" w:space="0" w:color="auto"/>
            <w:bottom w:val="none" w:sz="0" w:space="0" w:color="auto"/>
            <w:right w:val="none" w:sz="0" w:space="0" w:color="auto"/>
          </w:divBdr>
        </w:div>
      </w:divsChild>
    </w:div>
    <w:div w:id="86856179">
      <w:bodyDiv w:val="1"/>
      <w:marLeft w:val="0"/>
      <w:marRight w:val="0"/>
      <w:marTop w:val="0"/>
      <w:marBottom w:val="0"/>
      <w:divBdr>
        <w:top w:val="none" w:sz="0" w:space="0" w:color="auto"/>
        <w:left w:val="none" w:sz="0" w:space="0" w:color="auto"/>
        <w:bottom w:val="none" w:sz="0" w:space="0" w:color="auto"/>
        <w:right w:val="none" w:sz="0" w:space="0" w:color="auto"/>
      </w:divBdr>
      <w:divsChild>
        <w:div w:id="446124475">
          <w:marLeft w:val="0"/>
          <w:marRight w:val="0"/>
          <w:marTop w:val="0"/>
          <w:marBottom w:val="0"/>
          <w:divBdr>
            <w:top w:val="none" w:sz="0" w:space="0" w:color="auto"/>
            <w:left w:val="none" w:sz="0" w:space="0" w:color="auto"/>
            <w:bottom w:val="none" w:sz="0" w:space="0" w:color="auto"/>
            <w:right w:val="none" w:sz="0" w:space="0" w:color="auto"/>
          </w:divBdr>
          <w:divsChild>
            <w:div w:id="1112365093">
              <w:marLeft w:val="0"/>
              <w:marRight w:val="0"/>
              <w:marTop w:val="0"/>
              <w:marBottom w:val="0"/>
              <w:divBdr>
                <w:top w:val="none" w:sz="0" w:space="0" w:color="auto"/>
                <w:left w:val="none" w:sz="0" w:space="0" w:color="auto"/>
                <w:bottom w:val="none" w:sz="0" w:space="0" w:color="auto"/>
                <w:right w:val="none" w:sz="0" w:space="0" w:color="auto"/>
              </w:divBdr>
              <w:divsChild>
                <w:div w:id="21127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2957">
      <w:bodyDiv w:val="1"/>
      <w:marLeft w:val="0"/>
      <w:marRight w:val="0"/>
      <w:marTop w:val="0"/>
      <w:marBottom w:val="0"/>
      <w:divBdr>
        <w:top w:val="none" w:sz="0" w:space="0" w:color="auto"/>
        <w:left w:val="none" w:sz="0" w:space="0" w:color="auto"/>
        <w:bottom w:val="none" w:sz="0" w:space="0" w:color="auto"/>
        <w:right w:val="none" w:sz="0" w:space="0" w:color="auto"/>
      </w:divBdr>
    </w:div>
    <w:div w:id="89157072">
      <w:bodyDiv w:val="1"/>
      <w:marLeft w:val="0"/>
      <w:marRight w:val="0"/>
      <w:marTop w:val="0"/>
      <w:marBottom w:val="0"/>
      <w:divBdr>
        <w:top w:val="none" w:sz="0" w:space="0" w:color="auto"/>
        <w:left w:val="none" w:sz="0" w:space="0" w:color="auto"/>
        <w:bottom w:val="none" w:sz="0" w:space="0" w:color="auto"/>
        <w:right w:val="none" w:sz="0" w:space="0" w:color="auto"/>
      </w:divBdr>
    </w:div>
    <w:div w:id="149104821">
      <w:bodyDiv w:val="1"/>
      <w:marLeft w:val="0"/>
      <w:marRight w:val="0"/>
      <w:marTop w:val="0"/>
      <w:marBottom w:val="0"/>
      <w:divBdr>
        <w:top w:val="none" w:sz="0" w:space="0" w:color="auto"/>
        <w:left w:val="none" w:sz="0" w:space="0" w:color="auto"/>
        <w:bottom w:val="none" w:sz="0" w:space="0" w:color="auto"/>
        <w:right w:val="none" w:sz="0" w:space="0" w:color="auto"/>
      </w:divBdr>
    </w:div>
    <w:div w:id="152259328">
      <w:bodyDiv w:val="1"/>
      <w:marLeft w:val="0"/>
      <w:marRight w:val="0"/>
      <w:marTop w:val="0"/>
      <w:marBottom w:val="0"/>
      <w:divBdr>
        <w:top w:val="none" w:sz="0" w:space="0" w:color="auto"/>
        <w:left w:val="none" w:sz="0" w:space="0" w:color="auto"/>
        <w:bottom w:val="none" w:sz="0" w:space="0" w:color="auto"/>
        <w:right w:val="none" w:sz="0" w:space="0" w:color="auto"/>
      </w:divBdr>
    </w:div>
    <w:div w:id="155609648">
      <w:bodyDiv w:val="1"/>
      <w:marLeft w:val="0"/>
      <w:marRight w:val="0"/>
      <w:marTop w:val="0"/>
      <w:marBottom w:val="0"/>
      <w:divBdr>
        <w:top w:val="none" w:sz="0" w:space="0" w:color="auto"/>
        <w:left w:val="none" w:sz="0" w:space="0" w:color="auto"/>
        <w:bottom w:val="none" w:sz="0" w:space="0" w:color="auto"/>
        <w:right w:val="none" w:sz="0" w:space="0" w:color="auto"/>
      </w:divBdr>
    </w:div>
    <w:div w:id="162087195">
      <w:bodyDiv w:val="1"/>
      <w:marLeft w:val="0"/>
      <w:marRight w:val="0"/>
      <w:marTop w:val="0"/>
      <w:marBottom w:val="0"/>
      <w:divBdr>
        <w:top w:val="none" w:sz="0" w:space="0" w:color="auto"/>
        <w:left w:val="none" w:sz="0" w:space="0" w:color="auto"/>
        <w:bottom w:val="none" w:sz="0" w:space="0" w:color="auto"/>
        <w:right w:val="none" w:sz="0" w:space="0" w:color="auto"/>
      </w:divBdr>
    </w:div>
    <w:div w:id="197594095">
      <w:bodyDiv w:val="1"/>
      <w:marLeft w:val="0"/>
      <w:marRight w:val="0"/>
      <w:marTop w:val="0"/>
      <w:marBottom w:val="0"/>
      <w:divBdr>
        <w:top w:val="none" w:sz="0" w:space="0" w:color="auto"/>
        <w:left w:val="none" w:sz="0" w:space="0" w:color="auto"/>
        <w:bottom w:val="none" w:sz="0" w:space="0" w:color="auto"/>
        <w:right w:val="none" w:sz="0" w:space="0" w:color="auto"/>
      </w:divBdr>
    </w:div>
    <w:div w:id="222105642">
      <w:bodyDiv w:val="1"/>
      <w:marLeft w:val="0"/>
      <w:marRight w:val="0"/>
      <w:marTop w:val="0"/>
      <w:marBottom w:val="0"/>
      <w:divBdr>
        <w:top w:val="none" w:sz="0" w:space="0" w:color="auto"/>
        <w:left w:val="none" w:sz="0" w:space="0" w:color="auto"/>
        <w:bottom w:val="none" w:sz="0" w:space="0" w:color="auto"/>
        <w:right w:val="none" w:sz="0" w:space="0" w:color="auto"/>
      </w:divBdr>
    </w:div>
    <w:div w:id="225529709">
      <w:bodyDiv w:val="1"/>
      <w:marLeft w:val="0"/>
      <w:marRight w:val="0"/>
      <w:marTop w:val="0"/>
      <w:marBottom w:val="0"/>
      <w:divBdr>
        <w:top w:val="none" w:sz="0" w:space="0" w:color="auto"/>
        <w:left w:val="none" w:sz="0" w:space="0" w:color="auto"/>
        <w:bottom w:val="none" w:sz="0" w:space="0" w:color="auto"/>
        <w:right w:val="none" w:sz="0" w:space="0" w:color="auto"/>
      </w:divBdr>
    </w:div>
    <w:div w:id="256796179">
      <w:bodyDiv w:val="1"/>
      <w:marLeft w:val="0"/>
      <w:marRight w:val="0"/>
      <w:marTop w:val="0"/>
      <w:marBottom w:val="0"/>
      <w:divBdr>
        <w:top w:val="none" w:sz="0" w:space="0" w:color="auto"/>
        <w:left w:val="none" w:sz="0" w:space="0" w:color="auto"/>
        <w:bottom w:val="none" w:sz="0" w:space="0" w:color="auto"/>
        <w:right w:val="none" w:sz="0" w:space="0" w:color="auto"/>
      </w:divBdr>
      <w:divsChild>
        <w:div w:id="2090231595">
          <w:marLeft w:val="0"/>
          <w:marRight w:val="0"/>
          <w:marTop w:val="0"/>
          <w:marBottom w:val="0"/>
          <w:divBdr>
            <w:top w:val="none" w:sz="0" w:space="0" w:color="auto"/>
            <w:left w:val="none" w:sz="0" w:space="0" w:color="auto"/>
            <w:bottom w:val="none" w:sz="0" w:space="0" w:color="auto"/>
            <w:right w:val="none" w:sz="0" w:space="0" w:color="auto"/>
          </w:divBdr>
          <w:divsChild>
            <w:div w:id="777601759">
              <w:marLeft w:val="0"/>
              <w:marRight w:val="0"/>
              <w:marTop w:val="0"/>
              <w:marBottom w:val="0"/>
              <w:divBdr>
                <w:top w:val="none" w:sz="0" w:space="0" w:color="auto"/>
                <w:left w:val="none" w:sz="0" w:space="0" w:color="auto"/>
                <w:bottom w:val="none" w:sz="0" w:space="0" w:color="auto"/>
                <w:right w:val="none" w:sz="0" w:space="0" w:color="auto"/>
              </w:divBdr>
              <w:divsChild>
                <w:div w:id="665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11047">
      <w:bodyDiv w:val="1"/>
      <w:marLeft w:val="0"/>
      <w:marRight w:val="0"/>
      <w:marTop w:val="0"/>
      <w:marBottom w:val="0"/>
      <w:divBdr>
        <w:top w:val="none" w:sz="0" w:space="0" w:color="auto"/>
        <w:left w:val="none" w:sz="0" w:space="0" w:color="auto"/>
        <w:bottom w:val="none" w:sz="0" w:space="0" w:color="auto"/>
        <w:right w:val="none" w:sz="0" w:space="0" w:color="auto"/>
      </w:divBdr>
    </w:div>
    <w:div w:id="316153331">
      <w:bodyDiv w:val="1"/>
      <w:marLeft w:val="0"/>
      <w:marRight w:val="0"/>
      <w:marTop w:val="0"/>
      <w:marBottom w:val="0"/>
      <w:divBdr>
        <w:top w:val="none" w:sz="0" w:space="0" w:color="auto"/>
        <w:left w:val="none" w:sz="0" w:space="0" w:color="auto"/>
        <w:bottom w:val="none" w:sz="0" w:space="0" w:color="auto"/>
        <w:right w:val="none" w:sz="0" w:space="0" w:color="auto"/>
      </w:divBdr>
      <w:divsChild>
        <w:div w:id="719551518">
          <w:marLeft w:val="0"/>
          <w:marRight w:val="0"/>
          <w:marTop w:val="0"/>
          <w:marBottom w:val="0"/>
          <w:divBdr>
            <w:top w:val="none" w:sz="0" w:space="0" w:color="auto"/>
            <w:left w:val="none" w:sz="0" w:space="0" w:color="auto"/>
            <w:bottom w:val="none" w:sz="0" w:space="0" w:color="auto"/>
            <w:right w:val="none" w:sz="0" w:space="0" w:color="auto"/>
          </w:divBdr>
        </w:div>
        <w:div w:id="768164438">
          <w:marLeft w:val="0"/>
          <w:marRight w:val="0"/>
          <w:marTop w:val="0"/>
          <w:marBottom w:val="0"/>
          <w:divBdr>
            <w:top w:val="none" w:sz="0" w:space="0" w:color="auto"/>
            <w:left w:val="none" w:sz="0" w:space="0" w:color="auto"/>
            <w:bottom w:val="none" w:sz="0" w:space="0" w:color="auto"/>
            <w:right w:val="none" w:sz="0" w:space="0" w:color="auto"/>
          </w:divBdr>
        </w:div>
        <w:div w:id="1867131474">
          <w:marLeft w:val="0"/>
          <w:marRight w:val="0"/>
          <w:marTop w:val="0"/>
          <w:marBottom w:val="0"/>
          <w:divBdr>
            <w:top w:val="none" w:sz="0" w:space="0" w:color="auto"/>
            <w:left w:val="none" w:sz="0" w:space="0" w:color="auto"/>
            <w:bottom w:val="none" w:sz="0" w:space="0" w:color="auto"/>
            <w:right w:val="none" w:sz="0" w:space="0" w:color="auto"/>
          </w:divBdr>
        </w:div>
        <w:div w:id="313796793">
          <w:marLeft w:val="0"/>
          <w:marRight w:val="0"/>
          <w:marTop w:val="0"/>
          <w:marBottom w:val="0"/>
          <w:divBdr>
            <w:top w:val="none" w:sz="0" w:space="0" w:color="auto"/>
            <w:left w:val="none" w:sz="0" w:space="0" w:color="auto"/>
            <w:bottom w:val="none" w:sz="0" w:space="0" w:color="auto"/>
            <w:right w:val="none" w:sz="0" w:space="0" w:color="auto"/>
          </w:divBdr>
        </w:div>
        <w:div w:id="1165632035">
          <w:marLeft w:val="0"/>
          <w:marRight w:val="0"/>
          <w:marTop w:val="0"/>
          <w:marBottom w:val="0"/>
          <w:divBdr>
            <w:top w:val="none" w:sz="0" w:space="0" w:color="auto"/>
            <w:left w:val="none" w:sz="0" w:space="0" w:color="auto"/>
            <w:bottom w:val="none" w:sz="0" w:space="0" w:color="auto"/>
            <w:right w:val="none" w:sz="0" w:space="0" w:color="auto"/>
          </w:divBdr>
        </w:div>
        <w:div w:id="906110816">
          <w:marLeft w:val="0"/>
          <w:marRight w:val="0"/>
          <w:marTop w:val="0"/>
          <w:marBottom w:val="0"/>
          <w:divBdr>
            <w:top w:val="none" w:sz="0" w:space="0" w:color="auto"/>
            <w:left w:val="none" w:sz="0" w:space="0" w:color="auto"/>
            <w:bottom w:val="none" w:sz="0" w:space="0" w:color="auto"/>
            <w:right w:val="none" w:sz="0" w:space="0" w:color="auto"/>
          </w:divBdr>
        </w:div>
        <w:div w:id="448475965">
          <w:marLeft w:val="0"/>
          <w:marRight w:val="0"/>
          <w:marTop w:val="0"/>
          <w:marBottom w:val="0"/>
          <w:divBdr>
            <w:top w:val="none" w:sz="0" w:space="0" w:color="auto"/>
            <w:left w:val="none" w:sz="0" w:space="0" w:color="auto"/>
            <w:bottom w:val="none" w:sz="0" w:space="0" w:color="auto"/>
            <w:right w:val="none" w:sz="0" w:space="0" w:color="auto"/>
          </w:divBdr>
        </w:div>
        <w:div w:id="810289347">
          <w:marLeft w:val="0"/>
          <w:marRight w:val="0"/>
          <w:marTop w:val="0"/>
          <w:marBottom w:val="0"/>
          <w:divBdr>
            <w:top w:val="none" w:sz="0" w:space="0" w:color="auto"/>
            <w:left w:val="none" w:sz="0" w:space="0" w:color="auto"/>
            <w:bottom w:val="none" w:sz="0" w:space="0" w:color="auto"/>
            <w:right w:val="none" w:sz="0" w:space="0" w:color="auto"/>
          </w:divBdr>
        </w:div>
        <w:div w:id="1019084963">
          <w:marLeft w:val="0"/>
          <w:marRight w:val="0"/>
          <w:marTop w:val="0"/>
          <w:marBottom w:val="0"/>
          <w:divBdr>
            <w:top w:val="none" w:sz="0" w:space="0" w:color="auto"/>
            <w:left w:val="none" w:sz="0" w:space="0" w:color="auto"/>
            <w:bottom w:val="none" w:sz="0" w:space="0" w:color="auto"/>
            <w:right w:val="none" w:sz="0" w:space="0" w:color="auto"/>
          </w:divBdr>
        </w:div>
        <w:div w:id="1887712739">
          <w:marLeft w:val="0"/>
          <w:marRight w:val="0"/>
          <w:marTop w:val="0"/>
          <w:marBottom w:val="0"/>
          <w:divBdr>
            <w:top w:val="none" w:sz="0" w:space="0" w:color="auto"/>
            <w:left w:val="none" w:sz="0" w:space="0" w:color="auto"/>
            <w:bottom w:val="none" w:sz="0" w:space="0" w:color="auto"/>
            <w:right w:val="none" w:sz="0" w:space="0" w:color="auto"/>
          </w:divBdr>
        </w:div>
        <w:div w:id="1841197595">
          <w:marLeft w:val="0"/>
          <w:marRight w:val="0"/>
          <w:marTop w:val="0"/>
          <w:marBottom w:val="0"/>
          <w:divBdr>
            <w:top w:val="none" w:sz="0" w:space="0" w:color="auto"/>
            <w:left w:val="none" w:sz="0" w:space="0" w:color="auto"/>
            <w:bottom w:val="none" w:sz="0" w:space="0" w:color="auto"/>
            <w:right w:val="none" w:sz="0" w:space="0" w:color="auto"/>
          </w:divBdr>
        </w:div>
        <w:div w:id="306597380">
          <w:marLeft w:val="0"/>
          <w:marRight w:val="0"/>
          <w:marTop w:val="0"/>
          <w:marBottom w:val="0"/>
          <w:divBdr>
            <w:top w:val="none" w:sz="0" w:space="0" w:color="auto"/>
            <w:left w:val="none" w:sz="0" w:space="0" w:color="auto"/>
            <w:bottom w:val="none" w:sz="0" w:space="0" w:color="auto"/>
            <w:right w:val="none" w:sz="0" w:space="0" w:color="auto"/>
          </w:divBdr>
        </w:div>
        <w:div w:id="397676077">
          <w:marLeft w:val="0"/>
          <w:marRight w:val="0"/>
          <w:marTop w:val="0"/>
          <w:marBottom w:val="0"/>
          <w:divBdr>
            <w:top w:val="none" w:sz="0" w:space="0" w:color="auto"/>
            <w:left w:val="none" w:sz="0" w:space="0" w:color="auto"/>
            <w:bottom w:val="none" w:sz="0" w:space="0" w:color="auto"/>
            <w:right w:val="none" w:sz="0" w:space="0" w:color="auto"/>
          </w:divBdr>
        </w:div>
        <w:div w:id="1686714576">
          <w:marLeft w:val="0"/>
          <w:marRight w:val="0"/>
          <w:marTop w:val="0"/>
          <w:marBottom w:val="0"/>
          <w:divBdr>
            <w:top w:val="none" w:sz="0" w:space="0" w:color="auto"/>
            <w:left w:val="none" w:sz="0" w:space="0" w:color="auto"/>
            <w:bottom w:val="none" w:sz="0" w:space="0" w:color="auto"/>
            <w:right w:val="none" w:sz="0" w:space="0" w:color="auto"/>
          </w:divBdr>
        </w:div>
        <w:div w:id="521170719">
          <w:marLeft w:val="0"/>
          <w:marRight w:val="0"/>
          <w:marTop w:val="0"/>
          <w:marBottom w:val="0"/>
          <w:divBdr>
            <w:top w:val="none" w:sz="0" w:space="0" w:color="auto"/>
            <w:left w:val="none" w:sz="0" w:space="0" w:color="auto"/>
            <w:bottom w:val="none" w:sz="0" w:space="0" w:color="auto"/>
            <w:right w:val="none" w:sz="0" w:space="0" w:color="auto"/>
          </w:divBdr>
        </w:div>
        <w:div w:id="518469796">
          <w:marLeft w:val="0"/>
          <w:marRight w:val="0"/>
          <w:marTop w:val="0"/>
          <w:marBottom w:val="0"/>
          <w:divBdr>
            <w:top w:val="none" w:sz="0" w:space="0" w:color="auto"/>
            <w:left w:val="none" w:sz="0" w:space="0" w:color="auto"/>
            <w:bottom w:val="none" w:sz="0" w:space="0" w:color="auto"/>
            <w:right w:val="none" w:sz="0" w:space="0" w:color="auto"/>
          </w:divBdr>
        </w:div>
        <w:div w:id="307325163">
          <w:marLeft w:val="0"/>
          <w:marRight w:val="0"/>
          <w:marTop w:val="0"/>
          <w:marBottom w:val="0"/>
          <w:divBdr>
            <w:top w:val="none" w:sz="0" w:space="0" w:color="auto"/>
            <w:left w:val="none" w:sz="0" w:space="0" w:color="auto"/>
            <w:bottom w:val="none" w:sz="0" w:space="0" w:color="auto"/>
            <w:right w:val="none" w:sz="0" w:space="0" w:color="auto"/>
          </w:divBdr>
        </w:div>
        <w:div w:id="829563230">
          <w:marLeft w:val="0"/>
          <w:marRight w:val="0"/>
          <w:marTop w:val="0"/>
          <w:marBottom w:val="0"/>
          <w:divBdr>
            <w:top w:val="none" w:sz="0" w:space="0" w:color="auto"/>
            <w:left w:val="none" w:sz="0" w:space="0" w:color="auto"/>
            <w:bottom w:val="none" w:sz="0" w:space="0" w:color="auto"/>
            <w:right w:val="none" w:sz="0" w:space="0" w:color="auto"/>
          </w:divBdr>
        </w:div>
        <w:div w:id="360785912">
          <w:marLeft w:val="0"/>
          <w:marRight w:val="0"/>
          <w:marTop w:val="0"/>
          <w:marBottom w:val="0"/>
          <w:divBdr>
            <w:top w:val="none" w:sz="0" w:space="0" w:color="auto"/>
            <w:left w:val="none" w:sz="0" w:space="0" w:color="auto"/>
            <w:bottom w:val="none" w:sz="0" w:space="0" w:color="auto"/>
            <w:right w:val="none" w:sz="0" w:space="0" w:color="auto"/>
          </w:divBdr>
        </w:div>
        <w:div w:id="1523008946">
          <w:marLeft w:val="0"/>
          <w:marRight w:val="0"/>
          <w:marTop w:val="0"/>
          <w:marBottom w:val="0"/>
          <w:divBdr>
            <w:top w:val="none" w:sz="0" w:space="0" w:color="auto"/>
            <w:left w:val="none" w:sz="0" w:space="0" w:color="auto"/>
            <w:bottom w:val="none" w:sz="0" w:space="0" w:color="auto"/>
            <w:right w:val="none" w:sz="0" w:space="0" w:color="auto"/>
          </w:divBdr>
        </w:div>
        <w:div w:id="1460564054">
          <w:marLeft w:val="0"/>
          <w:marRight w:val="0"/>
          <w:marTop w:val="0"/>
          <w:marBottom w:val="0"/>
          <w:divBdr>
            <w:top w:val="none" w:sz="0" w:space="0" w:color="auto"/>
            <w:left w:val="none" w:sz="0" w:space="0" w:color="auto"/>
            <w:bottom w:val="none" w:sz="0" w:space="0" w:color="auto"/>
            <w:right w:val="none" w:sz="0" w:space="0" w:color="auto"/>
          </w:divBdr>
        </w:div>
        <w:div w:id="964695681">
          <w:marLeft w:val="0"/>
          <w:marRight w:val="0"/>
          <w:marTop w:val="0"/>
          <w:marBottom w:val="0"/>
          <w:divBdr>
            <w:top w:val="none" w:sz="0" w:space="0" w:color="auto"/>
            <w:left w:val="none" w:sz="0" w:space="0" w:color="auto"/>
            <w:bottom w:val="none" w:sz="0" w:space="0" w:color="auto"/>
            <w:right w:val="none" w:sz="0" w:space="0" w:color="auto"/>
          </w:divBdr>
        </w:div>
        <w:div w:id="1863084720">
          <w:marLeft w:val="0"/>
          <w:marRight w:val="0"/>
          <w:marTop w:val="0"/>
          <w:marBottom w:val="0"/>
          <w:divBdr>
            <w:top w:val="none" w:sz="0" w:space="0" w:color="auto"/>
            <w:left w:val="none" w:sz="0" w:space="0" w:color="auto"/>
            <w:bottom w:val="none" w:sz="0" w:space="0" w:color="auto"/>
            <w:right w:val="none" w:sz="0" w:space="0" w:color="auto"/>
          </w:divBdr>
        </w:div>
        <w:div w:id="2114395435">
          <w:marLeft w:val="0"/>
          <w:marRight w:val="0"/>
          <w:marTop w:val="0"/>
          <w:marBottom w:val="0"/>
          <w:divBdr>
            <w:top w:val="none" w:sz="0" w:space="0" w:color="auto"/>
            <w:left w:val="none" w:sz="0" w:space="0" w:color="auto"/>
            <w:bottom w:val="none" w:sz="0" w:space="0" w:color="auto"/>
            <w:right w:val="none" w:sz="0" w:space="0" w:color="auto"/>
          </w:divBdr>
        </w:div>
        <w:div w:id="432868159">
          <w:marLeft w:val="0"/>
          <w:marRight w:val="0"/>
          <w:marTop w:val="0"/>
          <w:marBottom w:val="0"/>
          <w:divBdr>
            <w:top w:val="none" w:sz="0" w:space="0" w:color="auto"/>
            <w:left w:val="none" w:sz="0" w:space="0" w:color="auto"/>
            <w:bottom w:val="none" w:sz="0" w:space="0" w:color="auto"/>
            <w:right w:val="none" w:sz="0" w:space="0" w:color="auto"/>
          </w:divBdr>
        </w:div>
        <w:div w:id="1799109780">
          <w:marLeft w:val="0"/>
          <w:marRight w:val="0"/>
          <w:marTop w:val="0"/>
          <w:marBottom w:val="0"/>
          <w:divBdr>
            <w:top w:val="none" w:sz="0" w:space="0" w:color="auto"/>
            <w:left w:val="none" w:sz="0" w:space="0" w:color="auto"/>
            <w:bottom w:val="none" w:sz="0" w:space="0" w:color="auto"/>
            <w:right w:val="none" w:sz="0" w:space="0" w:color="auto"/>
          </w:divBdr>
        </w:div>
      </w:divsChild>
    </w:div>
    <w:div w:id="344326539">
      <w:bodyDiv w:val="1"/>
      <w:marLeft w:val="0"/>
      <w:marRight w:val="0"/>
      <w:marTop w:val="0"/>
      <w:marBottom w:val="0"/>
      <w:divBdr>
        <w:top w:val="none" w:sz="0" w:space="0" w:color="auto"/>
        <w:left w:val="none" w:sz="0" w:space="0" w:color="auto"/>
        <w:bottom w:val="none" w:sz="0" w:space="0" w:color="auto"/>
        <w:right w:val="none" w:sz="0" w:space="0" w:color="auto"/>
      </w:divBdr>
    </w:div>
    <w:div w:id="364672169">
      <w:bodyDiv w:val="1"/>
      <w:marLeft w:val="0"/>
      <w:marRight w:val="0"/>
      <w:marTop w:val="0"/>
      <w:marBottom w:val="0"/>
      <w:divBdr>
        <w:top w:val="none" w:sz="0" w:space="0" w:color="auto"/>
        <w:left w:val="none" w:sz="0" w:space="0" w:color="auto"/>
        <w:bottom w:val="none" w:sz="0" w:space="0" w:color="auto"/>
        <w:right w:val="none" w:sz="0" w:space="0" w:color="auto"/>
      </w:divBdr>
    </w:div>
    <w:div w:id="387845177">
      <w:bodyDiv w:val="1"/>
      <w:marLeft w:val="0"/>
      <w:marRight w:val="0"/>
      <w:marTop w:val="0"/>
      <w:marBottom w:val="0"/>
      <w:divBdr>
        <w:top w:val="none" w:sz="0" w:space="0" w:color="auto"/>
        <w:left w:val="none" w:sz="0" w:space="0" w:color="auto"/>
        <w:bottom w:val="none" w:sz="0" w:space="0" w:color="auto"/>
        <w:right w:val="none" w:sz="0" w:space="0" w:color="auto"/>
      </w:divBdr>
    </w:div>
    <w:div w:id="392895599">
      <w:bodyDiv w:val="1"/>
      <w:marLeft w:val="0"/>
      <w:marRight w:val="0"/>
      <w:marTop w:val="0"/>
      <w:marBottom w:val="0"/>
      <w:divBdr>
        <w:top w:val="none" w:sz="0" w:space="0" w:color="auto"/>
        <w:left w:val="none" w:sz="0" w:space="0" w:color="auto"/>
        <w:bottom w:val="none" w:sz="0" w:space="0" w:color="auto"/>
        <w:right w:val="none" w:sz="0" w:space="0" w:color="auto"/>
      </w:divBdr>
    </w:div>
    <w:div w:id="399332543">
      <w:bodyDiv w:val="1"/>
      <w:marLeft w:val="0"/>
      <w:marRight w:val="0"/>
      <w:marTop w:val="0"/>
      <w:marBottom w:val="0"/>
      <w:divBdr>
        <w:top w:val="none" w:sz="0" w:space="0" w:color="auto"/>
        <w:left w:val="none" w:sz="0" w:space="0" w:color="auto"/>
        <w:bottom w:val="none" w:sz="0" w:space="0" w:color="auto"/>
        <w:right w:val="none" w:sz="0" w:space="0" w:color="auto"/>
      </w:divBdr>
      <w:divsChild>
        <w:div w:id="1688628879">
          <w:marLeft w:val="0"/>
          <w:marRight w:val="0"/>
          <w:marTop w:val="0"/>
          <w:marBottom w:val="0"/>
          <w:divBdr>
            <w:top w:val="none" w:sz="0" w:space="0" w:color="auto"/>
            <w:left w:val="none" w:sz="0" w:space="0" w:color="auto"/>
            <w:bottom w:val="none" w:sz="0" w:space="0" w:color="auto"/>
            <w:right w:val="none" w:sz="0" w:space="0" w:color="auto"/>
          </w:divBdr>
          <w:divsChild>
            <w:div w:id="676271618">
              <w:marLeft w:val="0"/>
              <w:marRight w:val="0"/>
              <w:marTop w:val="0"/>
              <w:marBottom w:val="0"/>
              <w:divBdr>
                <w:top w:val="none" w:sz="0" w:space="0" w:color="auto"/>
                <w:left w:val="none" w:sz="0" w:space="0" w:color="auto"/>
                <w:bottom w:val="none" w:sz="0" w:space="0" w:color="auto"/>
                <w:right w:val="none" w:sz="0" w:space="0" w:color="auto"/>
              </w:divBdr>
              <w:divsChild>
                <w:div w:id="10046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4818">
      <w:bodyDiv w:val="1"/>
      <w:marLeft w:val="0"/>
      <w:marRight w:val="0"/>
      <w:marTop w:val="0"/>
      <w:marBottom w:val="0"/>
      <w:divBdr>
        <w:top w:val="none" w:sz="0" w:space="0" w:color="auto"/>
        <w:left w:val="none" w:sz="0" w:space="0" w:color="auto"/>
        <w:bottom w:val="none" w:sz="0" w:space="0" w:color="auto"/>
        <w:right w:val="none" w:sz="0" w:space="0" w:color="auto"/>
      </w:divBdr>
      <w:divsChild>
        <w:div w:id="1801682219">
          <w:marLeft w:val="0"/>
          <w:marRight w:val="0"/>
          <w:marTop w:val="0"/>
          <w:marBottom w:val="0"/>
          <w:divBdr>
            <w:top w:val="none" w:sz="0" w:space="0" w:color="auto"/>
            <w:left w:val="none" w:sz="0" w:space="0" w:color="auto"/>
            <w:bottom w:val="none" w:sz="0" w:space="0" w:color="auto"/>
            <w:right w:val="none" w:sz="0" w:space="0" w:color="auto"/>
          </w:divBdr>
          <w:divsChild>
            <w:div w:id="249236543">
              <w:marLeft w:val="0"/>
              <w:marRight w:val="0"/>
              <w:marTop w:val="0"/>
              <w:marBottom w:val="0"/>
              <w:divBdr>
                <w:top w:val="none" w:sz="0" w:space="0" w:color="auto"/>
                <w:left w:val="none" w:sz="0" w:space="0" w:color="auto"/>
                <w:bottom w:val="none" w:sz="0" w:space="0" w:color="auto"/>
                <w:right w:val="none" w:sz="0" w:space="0" w:color="auto"/>
              </w:divBdr>
              <w:divsChild>
                <w:div w:id="16108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9104">
      <w:bodyDiv w:val="1"/>
      <w:marLeft w:val="0"/>
      <w:marRight w:val="0"/>
      <w:marTop w:val="0"/>
      <w:marBottom w:val="0"/>
      <w:divBdr>
        <w:top w:val="none" w:sz="0" w:space="0" w:color="auto"/>
        <w:left w:val="none" w:sz="0" w:space="0" w:color="auto"/>
        <w:bottom w:val="none" w:sz="0" w:space="0" w:color="auto"/>
        <w:right w:val="none" w:sz="0" w:space="0" w:color="auto"/>
      </w:divBdr>
      <w:divsChild>
        <w:div w:id="1715495823">
          <w:marLeft w:val="0"/>
          <w:marRight w:val="0"/>
          <w:marTop w:val="0"/>
          <w:marBottom w:val="0"/>
          <w:divBdr>
            <w:top w:val="none" w:sz="0" w:space="0" w:color="auto"/>
            <w:left w:val="none" w:sz="0" w:space="0" w:color="auto"/>
            <w:bottom w:val="none" w:sz="0" w:space="0" w:color="auto"/>
            <w:right w:val="none" w:sz="0" w:space="0" w:color="auto"/>
          </w:divBdr>
          <w:divsChild>
            <w:div w:id="1352495178">
              <w:marLeft w:val="0"/>
              <w:marRight w:val="0"/>
              <w:marTop w:val="0"/>
              <w:marBottom w:val="0"/>
              <w:divBdr>
                <w:top w:val="none" w:sz="0" w:space="0" w:color="auto"/>
                <w:left w:val="none" w:sz="0" w:space="0" w:color="auto"/>
                <w:bottom w:val="none" w:sz="0" w:space="0" w:color="auto"/>
                <w:right w:val="none" w:sz="0" w:space="0" w:color="auto"/>
              </w:divBdr>
              <w:divsChild>
                <w:div w:id="1331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4623">
      <w:bodyDiv w:val="1"/>
      <w:marLeft w:val="0"/>
      <w:marRight w:val="0"/>
      <w:marTop w:val="0"/>
      <w:marBottom w:val="0"/>
      <w:divBdr>
        <w:top w:val="none" w:sz="0" w:space="0" w:color="auto"/>
        <w:left w:val="none" w:sz="0" w:space="0" w:color="auto"/>
        <w:bottom w:val="none" w:sz="0" w:space="0" w:color="auto"/>
        <w:right w:val="none" w:sz="0" w:space="0" w:color="auto"/>
      </w:divBdr>
    </w:div>
    <w:div w:id="466238614">
      <w:bodyDiv w:val="1"/>
      <w:marLeft w:val="0"/>
      <w:marRight w:val="0"/>
      <w:marTop w:val="0"/>
      <w:marBottom w:val="0"/>
      <w:divBdr>
        <w:top w:val="none" w:sz="0" w:space="0" w:color="auto"/>
        <w:left w:val="none" w:sz="0" w:space="0" w:color="auto"/>
        <w:bottom w:val="none" w:sz="0" w:space="0" w:color="auto"/>
        <w:right w:val="none" w:sz="0" w:space="0" w:color="auto"/>
      </w:divBdr>
    </w:div>
    <w:div w:id="470178552">
      <w:bodyDiv w:val="1"/>
      <w:marLeft w:val="0"/>
      <w:marRight w:val="0"/>
      <w:marTop w:val="0"/>
      <w:marBottom w:val="0"/>
      <w:divBdr>
        <w:top w:val="none" w:sz="0" w:space="0" w:color="auto"/>
        <w:left w:val="none" w:sz="0" w:space="0" w:color="auto"/>
        <w:bottom w:val="none" w:sz="0" w:space="0" w:color="auto"/>
        <w:right w:val="none" w:sz="0" w:space="0" w:color="auto"/>
      </w:divBdr>
    </w:div>
    <w:div w:id="487791401">
      <w:bodyDiv w:val="1"/>
      <w:marLeft w:val="0"/>
      <w:marRight w:val="0"/>
      <w:marTop w:val="0"/>
      <w:marBottom w:val="0"/>
      <w:divBdr>
        <w:top w:val="none" w:sz="0" w:space="0" w:color="auto"/>
        <w:left w:val="none" w:sz="0" w:space="0" w:color="auto"/>
        <w:bottom w:val="none" w:sz="0" w:space="0" w:color="auto"/>
        <w:right w:val="none" w:sz="0" w:space="0" w:color="auto"/>
      </w:divBdr>
    </w:div>
    <w:div w:id="513571120">
      <w:bodyDiv w:val="1"/>
      <w:marLeft w:val="0"/>
      <w:marRight w:val="0"/>
      <w:marTop w:val="0"/>
      <w:marBottom w:val="0"/>
      <w:divBdr>
        <w:top w:val="none" w:sz="0" w:space="0" w:color="auto"/>
        <w:left w:val="none" w:sz="0" w:space="0" w:color="auto"/>
        <w:bottom w:val="none" w:sz="0" w:space="0" w:color="auto"/>
        <w:right w:val="none" w:sz="0" w:space="0" w:color="auto"/>
      </w:divBdr>
    </w:div>
    <w:div w:id="519011926">
      <w:bodyDiv w:val="1"/>
      <w:marLeft w:val="0"/>
      <w:marRight w:val="0"/>
      <w:marTop w:val="0"/>
      <w:marBottom w:val="0"/>
      <w:divBdr>
        <w:top w:val="none" w:sz="0" w:space="0" w:color="auto"/>
        <w:left w:val="none" w:sz="0" w:space="0" w:color="auto"/>
        <w:bottom w:val="none" w:sz="0" w:space="0" w:color="auto"/>
        <w:right w:val="none" w:sz="0" w:space="0" w:color="auto"/>
      </w:divBdr>
    </w:div>
    <w:div w:id="537471059">
      <w:bodyDiv w:val="1"/>
      <w:marLeft w:val="0"/>
      <w:marRight w:val="0"/>
      <w:marTop w:val="0"/>
      <w:marBottom w:val="0"/>
      <w:divBdr>
        <w:top w:val="none" w:sz="0" w:space="0" w:color="auto"/>
        <w:left w:val="none" w:sz="0" w:space="0" w:color="auto"/>
        <w:bottom w:val="none" w:sz="0" w:space="0" w:color="auto"/>
        <w:right w:val="none" w:sz="0" w:space="0" w:color="auto"/>
      </w:divBdr>
    </w:div>
    <w:div w:id="544683105">
      <w:bodyDiv w:val="1"/>
      <w:marLeft w:val="0"/>
      <w:marRight w:val="0"/>
      <w:marTop w:val="0"/>
      <w:marBottom w:val="0"/>
      <w:divBdr>
        <w:top w:val="none" w:sz="0" w:space="0" w:color="auto"/>
        <w:left w:val="none" w:sz="0" w:space="0" w:color="auto"/>
        <w:bottom w:val="none" w:sz="0" w:space="0" w:color="auto"/>
        <w:right w:val="none" w:sz="0" w:space="0" w:color="auto"/>
      </w:divBdr>
      <w:divsChild>
        <w:div w:id="1669287165">
          <w:marLeft w:val="0"/>
          <w:marRight w:val="0"/>
          <w:marTop w:val="0"/>
          <w:marBottom w:val="0"/>
          <w:divBdr>
            <w:top w:val="none" w:sz="0" w:space="0" w:color="auto"/>
            <w:left w:val="none" w:sz="0" w:space="0" w:color="auto"/>
            <w:bottom w:val="none" w:sz="0" w:space="0" w:color="auto"/>
            <w:right w:val="none" w:sz="0" w:space="0" w:color="auto"/>
          </w:divBdr>
          <w:divsChild>
            <w:div w:id="1459108093">
              <w:marLeft w:val="0"/>
              <w:marRight w:val="0"/>
              <w:marTop w:val="0"/>
              <w:marBottom w:val="0"/>
              <w:divBdr>
                <w:top w:val="none" w:sz="0" w:space="0" w:color="auto"/>
                <w:left w:val="none" w:sz="0" w:space="0" w:color="auto"/>
                <w:bottom w:val="none" w:sz="0" w:space="0" w:color="auto"/>
                <w:right w:val="none" w:sz="0" w:space="0" w:color="auto"/>
              </w:divBdr>
              <w:divsChild>
                <w:div w:id="19732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1440">
      <w:bodyDiv w:val="1"/>
      <w:marLeft w:val="0"/>
      <w:marRight w:val="0"/>
      <w:marTop w:val="0"/>
      <w:marBottom w:val="0"/>
      <w:divBdr>
        <w:top w:val="none" w:sz="0" w:space="0" w:color="auto"/>
        <w:left w:val="none" w:sz="0" w:space="0" w:color="auto"/>
        <w:bottom w:val="none" w:sz="0" w:space="0" w:color="auto"/>
        <w:right w:val="none" w:sz="0" w:space="0" w:color="auto"/>
      </w:divBdr>
    </w:div>
    <w:div w:id="558979936">
      <w:bodyDiv w:val="1"/>
      <w:marLeft w:val="0"/>
      <w:marRight w:val="0"/>
      <w:marTop w:val="0"/>
      <w:marBottom w:val="0"/>
      <w:divBdr>
        <w:top w:val="none" w:sz="0" w:space="0" w:color="auto"/>
        <w:left w:val="none" w:sz="0" w:space="0" w:color="auto"/>
        <w:bottom w:val="none" w:sz="0" w:space="0" w:color="auto"/>
        <w:right w:val="none" w:sz="0" w:space="0" w:color="auto"/>
      </w:divBdr>
      <w:divsChild>
        <w:div w:id="1513032956">
          <w:marLeft w:val="0"/>
          <w:marRight w:val="0"/>
          <w:marTop w:val="0"/>
          <w:marBottom w:val="0"/>
          <w:divBdr>
            <w:top w:val="none" w:sz="0" w:space="0" w:color="auto"/>
            <w:left w:val="none" w:sz="0" w:space="0" w:color="auto"/>
            <w:bottom w:val="none" w:sz="0" w:space="0" w:color="auto"/>
            <w:right w:val="none" w:sz="0" w:space="0" w:color="auto"/>
          </w:divBdr>
          <w:divsChild>
            <w:div w:id="1438477862">
              <w:marLeft w:val="0"/>
              <w:marRight w:val="0"/>
              <w:marTop w:val="0"/>
              <w:marBottom w:val="0"/>
              <w:divBdr>
                <w:top w:val="none" w:sz="0" w:space="0" w:color="auto"/>
                <w:left w:val="none" w:sz="0" w:space="0" w:color="auto"/>
                <w:bottom w:val="none" w:sz="0" w:space="0" w:color="auto"/>
                <w:right w:val="none" w:sz="0" w:space="0" w:color="auto"/>
              </w:divBdr>
              <w:divsChild>
                <w:div w:id="4617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604">
      <w:bodyDiv w:val="1"/>
      <w:marLeft w:val="0"/>
      <w:marRight w:val="0"/>
      <w:marTop w:val="0"/>
      <w:marBottom w:val="0"/>
      <w:divBdr>
        <w:top w:val="none" w:sz="0" w:space="0" w:color="auto"/>
        <w:left w:val="none" w:sz="0" w:space="0" w:color="auto"/>
        <w:bottom w:val="none" w:sz="0" w:space="0" w:color="auto"/>
        <w:right w:val="none" w:sz="0" w:space="0" w:color="auto"/>
      </w:divBdr>
    </w:div>
    <w:div w:id="586380306">
      <w:bodyDiv w:val="1"/>
      <w:marLeft w:val="0"/>
      <w:marRight w:val="0"/>
      <w:marTop w:val="0"/>
      <w:marBottom w:val="0"/>
      <w:divBdr>
        <w:top w:val="none" w:sz="0" w:space="0" w:color="auto"/>
        <w:left w:val="none" w:sz="0" w:space="0" w:color="auto"/>
        <w:bottom w:val="none" w:sz="0" w:space="0" w:color="auto"/>
        <w:right w:val="none" w:sz="0" w:space="0" w:color="auto"/>
      </w:divBdr>
    </w:div>
    <w:div w:id="590357111">
      <w:bodyDiv w:val="1"/>
      <w:marLeft w:val="0"/>
      <w:marRight w:val="0"/>
      <w:marTop w:val="0"/>
      <w:marBottom w:val="0"/>
      <w:divBdr>
        <w:top w:val="none" w:sz="0" w:space="0" w:color="auto"/>
        <w:left w:val="none" w:sz="0" w:space="0" w:color="auto"/>
        <w:bottom w:val="none" w:sz="0" w:space="0" w:color="auto"/>
        <w:right w:val="none" w:sz="0" w:space="0" w:color="auto"/>
      </w:divBdr>
    </w:div>
    <w:div w:id="598680775">
      <w:bodyDiv w:val="1"/>
      <w:marLeft w:val="0"/>
      <w:marRight w:val="0"/>
      <w:marTop w:val="0"/>
      <w:marBottom w:val="0"/>
      <w:divBdr>
        <w:top w:val="none" w:sz="0" w:space="0" w:color="auto"/>
        <w:left w:val="none" w:sz="0" w:space="0" w:color="auto"/>
        <w:bottom w:val="none" w:sz="0" w:space="0" w:color="auto"/>
        <w:right w:val="none" w:sz="0" w:space="0" w:color="auto"/>
      </w:divBdr>
      <w:divsChild>
        <w:div w:id="1665935969">
          <w:marLeft w:val="0"/>
          <w:marRight w:val="0"/>
          <w:marTop w:val="0"/>
          <w:marBottom w:val="0"/>
          <w:divBdr>
            <w:top w:val="none" w:sz="0" w:space="0" w:color="auto"/>
            <w:left w:val="none" w:sz="0" w:space="0" w:color="auto"/>
            <w:bottom w:val="none" w:sz="0" w:space="0" w:color="auto"/>
            <w:right w:val="none" w:sz="0" w:space="0" w:color="auto"/>
          </w:divBdr>
        </w:div>
        <w:div w:id="1302075596">
          <w:marLeft w:val="0"/>
          <w:marRight w:val="0"/>
          <w:marTop w:val="0"/>
          <w:marBottom w:val="0"/>
          <w:divBdr>
            <w:top w:val="none" w:sz="0" w:space="0" w:color="auto"/>
            <w:left w:val="none" w:sz="0" w:space="0" w:color="auto"/>
            <w:bottom w:val="none" w:sz="0" w:space="0" w:color="auto"/>
            <w:right w:val="none" w:sz="0" w:space="0" w:color="auto"/>
          </w:divBdr>
        </w:div>
        <w:div w:id="1506170818">
          <w:marLeft w:val="0"/>
          <w:marRight w:val="0"/>
          <w:marTop w:val="0"/>
          <w:marBottom w:val="0"/>
          <w:divBdr>
            <w:top w:val="none" w:sz="0" w:space="0" w:color="auto"/>
            <w:left w:val="none" w:sz="0" w:space="0" w:color="auto"/>
            <w:bottom w:val="none" w:sz="0" w:space="0" w:color="auto"/>
            <w:right w:val="none" w:sz="0" w:space="0" w:color="auto"/>
          </w:divBdr>
        </w:div>
        <w:div w:id="1104032768">
          <w:marLeft w:val="0"/>
          <w:marRight w:val="0"/>
          <w:marTop w:val="0"/>
          <w:marBottom w:val="0"/>
          <w:divBdr>
            <w:top w:val="none" w:sz="0" w:space="0" w:color="auto"/>
            <w:left w:val="none" w:sz="0" w:space="0" w:color="auto"/>
            <w:bottom w:val="none" w:sz="0" w:space="0" w:color="auto"/>
            <w:right w:val="none" w:sz="0" w:space="0" w:color="auto"/>
          </w:divBdr>
        </w:div>
        <w:div w:id="58745656">
          <w:marLeft w:val="0"/>
          <w:marRight w:val="0"/>
          <w:marTop w:val="0"/>
          <w:marBottom w:val="0"/>
          <w:divBdr>
            <w:top w:val="none" w:sz="0" w:space="0" w:color="auto"/>
            <w:left w:val="none" w:sz="0" w:space="0" w:color="auto"/>
            <w:bottom w:val="none" w:sz="0" w:space="0" w:color="auto"/>
            <w:right w:val="none" w:sz="0" w:space="0" w:color="auto"/>
          </w:divBdr>
        </w:div>
        <w:div w:id="295185755">
          <w:marLeft w:val="0"/>
          <w:marRight w:val="0"/>
          <w:marTop w:val="0"/>
          <w:marBottom w:val="0"/>
          <w:divBdr>
            <w:top w:val="none" w:sz="0" w:space="0" w:color="auto"/>
            <w:left w:val="none" w:sz="0" w:space="0" w:color="auto"/>
            <w:bottom w:val="none" w:sz="0" w:space="0" w:color="auto"/>
            <w:right w:val="none" w:sz="0" w:space="0" w:color="auto"/>
          </w:divBdr>
        </w:div>
        <w:div w:id="406271325">
          <w:marLeft w:val="0"/>
          <w:marRight w:val="0"/>
          <w:marTop w:val="0"/>
          <w:marBottom w:val="0"/>
          <w:divBdr>
            <w:top w:val="none" w:sz="0" w:space="0" w:color="auto"/>
            <w:left w:val="none" w:sz="0" w:space="0" w:color="auto"/>
            <w:bottom w:val="none" w:sz="0" w:space="0" w:color="auto"/>
            <w:right w:val="none" w:sz="0" w:space="0" w:color="auto"/>
          </w:divBdr>
        </w:div>
        <w:div w:id="1366567072">
          <w:marLeft w:val="0"/>
          <w:marRight w:val="0"/>
          <w:marTop w:val="0"/>
          <w:marBottom w:val="0"/>
          <w:divBdr>
            <w:top w:val="none" w:sz="0" w:space="0" w:color="auto"/>
            <w:left w:val="none" w:sz="0" w:space="0" w:color="auto"/>
            <w:bottom w:val="none" w:sz="0" w:space="0" w:color="auto"/>
            <w:right w:val="none" w:sz="0" w:space="0" w:color="auto"/>
          </w:divBdr>
        </w:div>
        <w:div w:id="616646851">
          <w:marLeft w:val="0"/>
          <w:marRight w:val="0"/>
          <w:marTop w:val="0"/>
          <w:marBottom w:val="0"/>
          <w:divBdr>
            <w:top w:val="none" w:sz="0" w:space="0" w:color="auto"/>
            <w:left w:val="none" w:sz="0" w:space="0" w:color="auto"/>
            <w:bottom w:val="none" w:sz="0" w:space="0" w:color="auto"/>
            <w:right w:val="none" w:sz="0" w:space="0" w:color="auto"/>
          </w:divBdr>
        </w:div>
        <w:div w:id="95448498">
          <w:marLeft w:val="0"/>
          <w:marRight w:val="0"/>
          <w:marTop w:val="0"/>
          <w:marBottom w:val="0"/>
          <w:divBdr>
            <w:top w:val="none" w:sz="0" w:space="0" w:color="auto"/>
            <w:left w:val="none" w:sz="0" w:space="0" w:color="auto"/>
            <w:bottom w:val="none" w:sz="0" w:space="0" w:color="auto"/>
            <w:right w:val="none" w:sz="0" w:space="0" w:color="auto"/>
          </w:divBdr>
        </w:div>
        <w:div w:id="1735204033">
          <w:marLeft w:val="0"/>
          <w:marRight w:val="0"/>
          <w:marTop w:val="0"/>
          <w:marBottom w:val="0"/>
          <w:divBdr>
            <w:top w:val="none" w:sz="0" w:space="0" w:color="auto"/>
            <w:left w:val="none" w:sz="0" w:space="0" w:color="auto"/>
            <w:bottom w:val="none" w:sz="0" w:space="0" w:color="auto"/>
            <w:right w:val="none" w:sz="0" w:space="0" w:color="auto"/>
          </w:divBdr>
        </w:div>
        <w:div w:id="890115654">
          <w:marLeft w:val="0"/>
          <w:marRight w:val="0"/>
          <w:marTop w:val="0"/>
          <w:marBottom w:val="0"/>
          <w:divBdr>
            <w:top w:val="none" w:sz="0" w:space="0" w:color="auto"/>
            <w:left w:val="none" w:sz="0" w:space="0" w:color="auto"/>
            <w:bottom w:val="none" w:sz="0" w:space="0" w:color="auto"/>
            <w:right w:val="none" w:sz="0" w:space="0" w:color="auto"/>
          </w:divBdr>
        </w:div>
        <w:div w:id="290477930">
          <w:marLeft w:val="0"/>
          <w:marRight w:val="0"/>
          <w:marTop w:val="0"/>
          <w:marBottom w:val="0"/>
          <w:divBdr>
            <w:top w:val="none" w:sz="0" w:space="0" w:color="auto"/>
            <w:left w:val="none" w:sz="0" w:space="0" w:color="auto"/>
            <w:bottom w:val="none" w:sz="0" w:space="0" w:color="auto"/>
            <w:right w:val="none" w:sz="0" w:space="0" w:color="auto"/>
          </w:divBdr>
        </w:div>
        <w:div w:id="512576192">
          <w:marLeft w:val="0"/>
          <w:marRight w:val="0"/>
          <w:marTop w:val="0"/>
          <w:marBottom w:val="0"/>
          <w:divBdr>
            <w:top w:val="none" w:sz="0" w:space="0" w:color="auto"/>
            <w:left w:val="none" w:sz="0" w:space="0" w:color="auto"/>
            <w:bottom w:val="none" w:sz="0" w:space="0" w:color="auto"/>
            <w:right w:val="none" w:sz="0" w:space="0" w:color="auto"/>
          </w:divBdr>
        </w:div>
        <w:div w:id="953367017">
          <w:marLeft w:val="0"/>
          <w:marRight w:val="0"/>
          <w:marTop w:val="0"/>
          <w:marBottom w:val="0"/>
          <w:divBdr>
            <w:top w:val="none" w:sz="0" w:space="0" w:color="auto"/>
            <w:left w:val="none" w:sz="0" w:space="0" w:color="auto"/>
            <w:bottom w:val="none" w:sz="0" w:space="0" w:color="auto"/>
            <w:right w:val="none" w:sz="0" w:space="0" w:color="auto"/>
          </w:divBdr>
        </w:div>
        <w:div w:id="1223442326">
          <w:marLeft w:val="0"/>
          <w:marRight w:val="0"/>
          <w:marTop w:val="0"/>
          <w:marBottom w:val="0"/>
          <w:divBdr>
            <w:top w:val="none" w:sz="0" w:space="0" w:color="auto"/>
            <w:left w:val="none" w:sz="0" w:space="0" w:color="auto"/>
            <w:bottom w:val="none" w:sz="0" w:space="0" w:color="auto"/>
            <w:right w:val="none" w:sz="0" w:space="0" w:color="auto"/>
          </w:divBdr>
        </w:div>
        <w:div w:id="53243136">
          <w:marLeft w:val="0"/>
          <w:marRight w:val="0"/>
          <w:marTop w:val="0"/>
          <w:marBottom w:val="0"/>
          <w:divBdr>
            <w:top w:val="none" w:sz="0" w:space="0" w:color="auto"/>
            <w:left w:val="none" w:sz="0" w:space="0" w:color="auto"/>
            <w:bottom w:val="none" w:sz="0" w:space="0" w:color="auto"/>
            <w:right w:val="none" w:sz="0" w:space="0" w:color="auto"/>
          </w:divBdr>
        </w:div>
        <w:div w:id="1183057570">
          <w:marLeft w:val="0"/>
          <w:marRight w:val="0"/>
          <w:marTop w:val="0"/>
          <w:marBottom w:val="0"/>
          <w:divBdr>
            <w:top w:val="none" w:sz="0" w:space="0" w:color="auto"/>
            <w:left w:val="none" w:sz="0" w:space="0" w:color="auto"/>
            <w:bottom w:val="none" w:sz="0" w:space="0" w:color="auto"/>
            <w:right w:val="none" w:sz="0" w:space="0" w:color="auto"/>
          </w:divBdr>
        </w:div>
        <w:div w:id="1857841677">
          <w:marLeft w:val="0"/>
          <w:marRight w:val="0"/>
          <w:marTop w:val="0"/>
          <w:marBottom w:val="0"/>
          <w:divBdr>
            <w:top w:val="none" w:sz="0" w:space="0" w:color="auto"/>
            <w:left w:val="none" w:sz="0" w:space="0" w:color="auto"/>
            <w:bottom w:val="none" w:sz="0" w:space="0" w:color="auto"/>
            <w:right w:val="none" w:sz="0" w:space="0" w:color="auto"/>
          </w:divBdr>
        </w:div>
        <w:div w:id="202135097">
          <w:marLeft w:val="0"/>
          <w:marRight w:val="0"/>
          <w:marTop w:val="0"/>
          <w:marBottom w:val="0"/>
          <w:divBdr>
            <w:top w:val="none" w:sz="0" w:space="0" w:color="auto"/>
            <w:left w:val="none" w:sz="0" w:space="0" w:color="auto"/>
            <w:bottom w:val="none" w:sz="0" w:space="0" w:color="auto"/>
            <w:right w:val="none" w:sz="0" w:space="0" w:color="auto"/>
          </w:divBdr>
        </w:div>
        <w:div w:id="1587348617">
          <w:marLeft w:val="0"/>
          <w:marRight w:val="0"/>
          <w:marTop w:val="0"/>
          <w:marBottom w:val="0"/>
          <w:divBdr>
            <w:top w:val="none" w:sz="0" w:space="0" w:color="auto"/>
            <w:left w:val="none" w:sz="0" w:space="0" w:color="auto"/>
            <w:bottom w:val="none" w:sz="0" w:space="0" w:color="auto"/>
            <w:right w:val="none" w:sz="0" w:space="0" w:color="auto"/>
          </w:divBdr>
        </w:div>
        <w:div w:id="2066299373">
          <w:marLeft w:val="0"/>
          <w:marRight w:val="0"/>
          <w:marTop w:val="0"/>
          <w:marBottom w:val="0"/>
          <w:divBdr>
            <w:top w:val="none" w:sz="0" w:space="0" w:color="auto"/>
            <w:left w:val="none" w:sz="0" w:space="0" w:color="auto"/>
            <w:bottom w:val="none" w:sz="0" w:space="0" w:color="auto"/>
            <w:right w:val="none" w:sz="0" w:space="0" w:color="auto"/>
          </w:divBdr>
        </w:div>
        <w:div w:id="1419667642">
          <w:marLeft w:val="0"/>
          <w:marRight w:val="0"/>
          <w:marTop w:val="0"/>
          <w:marBottom w:val="0"/>
          <w:divBdr>
            <w:top w:val="none" w:sz="0" w:space="0" w:color="auto"/>
            <w:left w:val="none" w:sz="0" w:space="0" w:color="auto"/>
            <w:bottom w:val="none" w:sz="0" w:space="0" w:color="auto"/>
            <w:right w:val="none" w:sz="0" w:space="0" w:color="auto"/>
          </w:divBdr>
        </w:div>
        <w:div w:id="1581789715">
          <w:marLeft w:val="0"/>
          <w:marRight w:val="0"/>
          <w:marTop w:val="0"/>
          <w:marBottom w:val="0"/>
          <w:divBdr>
            <w:top w:val="none" w:sz="0" w:space="0" w:color="auto"/>
            <w:left w:val="none" w:sz="0" w:space="0" w:color="auto"/>
            <w:bottom w:val="none" w:sz="0" w:space="0" w:color="auto"/>
            <w:right w:val="none" w:sz="0" w:space="0" w:color="auto"/>
          </w:divBdr>
        </w:div>
        <w:div w:id="722145235">
          <w:marLeft w:val="0"/>
          <w:marRight w:val="0"/>
          <w:marTop w:val="0"/>
          <w:marBottom w:val="0"/>
          <w:divBdr>
            <w:top w:val="none" w:sz="0" w:space="0" w:color="auto"/>
            <w:left w:val="none" w:sz="0" w:space="0" w:color="auto"/>
            <w:bottom w:val="none" w:sz="0" w:space="0" w:color="auto"/>
            <w:right w:val="none" w:sz="0" w:space="0" w:color="auto"/>
          </w:divBdr>
        </w:div>
        <w:div w:id="526649332">
          <w:marLeft w:val="0"/>
          <w:marRight w:val="0"/>
          <w:marTop w:val="0"/>
          <w:marBottom w:val="0"/>
          <w:divBdr>
            <w:top w:val="none" w:sz="0" w:space="0" w:color="auto"/>
            <w:left w:val="none" w:sz="0" w:space="0" w:color="auto"/>
            <w:bottom w:val="none" w:sz="0" w:space="0" w:color="auto"/>
            <w:right w:val="none" w:sz="0" w:space="0" w:color="auto"/>
          </w:divBdr>
        </w:div>
      </w:divsChild>
    </w:div>
    <w:div w:id="611397833">
      <w:bodyDiv w:val="1"/>
      <w:marLeft w:val="0"/>
      <w:marRight w:val="0"/>
      <w:marTop w:val="0"/>
      <w:marBottom w:val="0"/>
      <w:divBdr>
        <w:top w:val="none" w:sz="0" w:space="0" w:color="auto"/>
        <w:left w:val="none" w:sz="0" w:space="0" w:color="auto"/>
        <w:bottom w:val="none" w:sz="0" w:space="0" w:color="auto"/>
        <w:right w:val="none" w:sz="0" w:space="0" w:color="auto"/>
      </w:divBdr>
    </w:div>
    <w:div w:id="617224660">
      <w:bodyDiv w:val="1"/>
      <w:marLeft w:val="0"/>
      <w:marRight w:val="0"/>
      <w:marTop w:val="0"/>
      <w:marBottom w:val="0"/>
      <w:divBdr>
        <w:top w:val="none" w:sz="0" w:space="0" w:color="auto"/>
        <w:left w:val="none" w:sz="0" w:space="0" w:color="auto"/>
        <w:bottom w:val="none" w:sz="0" w:space="0" w:color="auto"/>
        <w:right w:val="none" w:sz="0" w:space="0" w:color="auto"/>
      </w:divBdr>
      <w:divsChild>
        <w:div w:id="535771931">
          <w:marLeft w:val="0"/>
          <w:marRight w:val="0"/>
          <w:marTop w:val="0"/>
          <w:marBottom w:val="0"/>
          <w:divBdr>
            <w:top w:val="none" w:sz="0" w:space="0" w:color="auto"/>
            <w:left w:val="none" w:sz="0" w:space="0" w:color="auto"/>
            <w:bottom w:val="none" w:sz="0" w:space="0" w:color="auto"/>
            <w:right w:val="none" w:sz="0" w:space="0" w:color="auto"/>
          </w:divBdr>
          <w:divsChild>
            <w:div w:id="1339699845">
              <w:marLeft w:val="0"/>
              <w:marRight w:val="0"/>
              <w:marTop w:val="0"/>
              <w:marBottom w:val="0"/>
              <w:divBdr>
                <w:top w:val="none" w:sz="0" w:space="0" w:color="auto"/>
                <w:left w:val="none" w:sz="0" w:space="0" w:color="auto"/>
                <w:bottom w:val="none" w:sz="0" w:space="0" w:color="auto"/>
                <w:right w:val="none" w:sz="0" w:space="0" w:color="auto"/>
              </w:divBdr>
              <w:divsChild>
                <w:div w:id="329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894">
      <w:bodyDiv w:val="1"/>
      <w:marLeft w:val="0"/>
      <w:marRight w:val="0"/>
      <w:marTop w:val="0"/>
      <w:marBottom w:val="0"/>
      <w:divBdr>
        <w:top w:val="none" w:sz="0" w:space="0" w:color="auto"/>
        <w:left w:val="none" w:sz="0" w:space="0" w:color="auto"/>
        <w:bottom w:val="none" w:sz="0" w:space="0" w:color="auto"/>
        <w:right w:val="none" w:sz="0" w:space="0" w:color="auto"/>
      </w:divBdr>
      <w:divsChild>
        <w:div w:id="261647879">
          <w:marLeft w:val="0"/>
          <w:marRight w:val="0"/>
          <w:marTop w:val="0"/>
          <w:marBottom w:val="0"/>
          <w:divBdr>
            <w:top w:val="none" w:sz="0" w:space="0" w:color="auto"/>
            <w:left w:val="none" w:sz="0" w:space="0" w:color="auto"/>
            <w:bottom w:val="none" w:sz="0" w:space="0" w:color="auto"/>
            <w:right w:val="none" w:sz="0" w:space="0" w:color="auto"/>
          </w:divBdr>
          <w:divsChild>
            <w:div w:id="1083139516">
              <w:marLeft w:val="0"/>
              <w:marRight w:val="0"/>
              <w:marTop w:val="0"/>
              <w:marBottom w:val="0"/>
              <w:divBdr>
                <w:top w:val="none" w:sz="0" w:space="0" w:color="auto"/>
                <w:left w:val="none" w:sz="0" w:space="0" w:color="auto"/>
                <w:bottom w:val="none" w:sz="0" w:space="0" w:color="auto"/>
                <w:right w:val="none" w:sz="0" w:space="0" w:color="auto"/>
              </w:divBdr>
              <w:divsChild>
                <w:div w:id="2040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8622">
      <w:bodyDiv w:val="1"/>
      <w:marLeft w:val="0"/>
      <w:marRight w:val="0"/>
      <w:marTop w:val="0"/>
      <w:marBottom w:val="0"/>
      <w:divBdr>
        <w:top w:val="none" w:sz="0" w:space="0" w:color="auto"/>
        <w:left w:val="none" w:sz="0" w:space="0" w:color="auto"/>
        <w:bottom w:val="none" w:sz="0" w:space="0" w:color="auto"/>
        <w:right w:val="none" w:sz="0" w:space="0" w:color="auto"/>
      </w:divBdr>
      <w:divsChild>
        <w:div w:id="861170423">
          <w:marLeft w:val="0"/>
          <w:marRight w:val="0"/>
          <w:marTop w:val="0"/>
          <w:marBottom w:val="0"/>
          <w:divBdr>
            <w:top w:val="none" w:sz="0" w:space="0" w:color="auto"/>
            <w:left w:val="none" w:sz="0" w:space="0" w:color="auto"/>
            <w:bottom w:val="none" w:sz="0" w:space="0" w:color="auto"/>
            <w:right w:val="none" w:sz="0" w:space="0" w:color="auto"/>
          </w:divBdr>
          <w:divsChild>
            <w:div w:id="1166941931">
              <w:marLeft w:val="0"/>
              <w:marRight w:val="0"/>
              <w:marTop w:val="0"/>
              <w:marBottom w:val="0"/>
              <w:divBdr>
                <w:top w:val="none" w:sz="0" w:space="0" w:color="auto"/>
                <w:left w:val="none" w:sz="0" w:space="0" w:color="auto"/>
                <w:bottom w:val="none" w:sz="0" w:space="0" w:color="auto"/>
                <w:right w:val="none" w:sz="0" w:space="0" w:color="auto"/>
              </w:divBdr>
              <w:divsChild>
                <w:div w:id="808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688">
      <w:bodyDiv w:val="1"/>
      <w:marLeft w:val="0"/>
      <w:marRight w:val="0"/>
      <w:marTop w:val="0"/>
      <w:marBottom w:val="0"/>
      <w:divBdr>
        <w:top w:val="none" w:sz="0" w:space="0" w:color="auto"/>
        <w:left w:val="none" w:sz="0" w:space="0" w:color="auto"/>
        <w:bottom w:val="none" w:sz="0" w:space="0" w:color="auto"/>
        <w:right w:val="none" w:sz="0" w:space="0" w:color="auto"/>
      </w:divBdr>
      <w:divsChild>
        <w:div w:id="80805942">
          <w:marLeft w:val="0"/>
          <w:marRight w:val="0"/>
          <w:marTop w:val="0"/>
          <w:marBottom w:val="0"/>
          <w:divBdr>
            <w:top w:val="none" w:sz="0" w:space="0" w:color="auto"/>
            <w:left w:val="none" w:sz="0" w:space="0" w:color="auto"/>
            <w:bottom w:val="none" w:sz="0" w:space="0" w:color="auto"/>
            <w:right w:val="none" w:sz="0" w:space="0" w:color="auto"/>
          </w:divBdr>
          <w:divsChild>
            <w:div w:id="557743229">
              <w:marLeft w:val="0"/>
              <w:marRight w:val="0"/>
              <w:marTop w:val="0"/>
              <w:marBottom w:val="0"/>
              <w:divBdr>
                <w:top w:val="none" w:sz="0" w:space="0" w:color="auto"/>
                <w:left w:val="none" w:sz="0" w:space="0" w:color="auto"/>
                <w:bottom w:val="none" w:sz="0" w:space="0" w:color="auto"/>
                <w:right w:val="none" w:sz="0" w:space="0" w:color="auto"/>
              </w:divBdr>
              <w:divsChild>
                <w:div w:id="1143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4039">
      <w:bodyDiv w:val="1"/>
      <w:marLeft w:val="0"/>
      <w:marRight w:val="0"/>
      <w:marTop w:val="0"/>
      <w:marBottom w:val="0"/>
      <w:divBdr>
        <w:top w:val="none" w:sz="0" w:space="0" w:color="auto"/>
        <w:left w:val="none" w:sz="0" w:space="0" w:color="auto"/>
        <w:bottom w:val="none" w:sz="0" w:space="0" w:color="auto"/>
        <w:right w:val="none" w:sz="0" w:space="0" w:color="auto"/>
      </w:divBdr>
      <w:divsChild>
        <w:div w:id="483005876">
          <w:marLeft w:val="0"/>
          <w:marRight w:val="0"/>
          <w:marTop w:val="0"/>
          <w:marBottom w:val="0"/>
          <w:divBdr>
            <w:top w:val="none" w:sz="0" w:space="0" w:color="auto"/>
            <w:left w:val="none" w:sz="0" w:space="0" w:color="auto"/>
            <w:bottom w:val="none" w:sz="0" w:space="0" w:color="auto"/>
            <w:right w:val="none" w:sz="0" w:space="0" w:color="auto"/>
          </w:divBdr>
          <w:divsChild>
            <w:div w:id="667176673">
              <w:marLeft w:val="0"/>
              <w:marRight w:val="0"/>
              <w:marTop w:val="0"/>
              <w:marBottom w:val="0"/>
              <w:divBdr>
                <w:top w:val="none" w:sz="0" w:space="0" w:color="auto"/>
                <w:left w:val="none" w:sz="0" w:space="0" w:color="auto"/>
                <w:bottom w:val="none" w:sz="0" w:space="0" w:color="auto"/>
                <w:right w:val="none" w:sz="0" w:space="0" w:color="auto"/>
              </w:divBdr>
              <w:divsChild>
                <w:div w:id="14389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4387">
      <w:bodyDiv w:val="1"/>
      <w:marLeft w:val="0"/>
      <w:marRight w:val="0"/>
      <w:marTop w:val="0"/>
      <w:marBottom w:val="0"/>
      <w:divBdr>
        <w:top w:val="none" w:sz="0" w:space="0" w:color="auto"/>
        <w:left w:val="none" w:sz="0" w:space="0" w:color="auto"/>
        <w:bottom w:val="none" w:sz="0" w:space="0" w:color="auto"/>
        <w:right w:val="none" w:sz="0" w:space="0" w:color="auto"/>
      </w:divBdr>
    </w:div>
    <w:div w:id="724262217">
      <w:bodyDiv w:val="1"/>
      <w:marLeft w:val="0"/>
      <w:marRight w:val="0"/>
      <w:marTop w:val="0"/>
      <w:marBottom w:val="0"/>
      <w:divBdr>
        <w:top w:val="none" w:sz="0" w:space="0" w:color="auto"/>
        <w:left w:val="none" w:sz="0" w:space="0" w:color="auto"/>
        <w:bottom w:val="none" w:sz="0" w:space="0" w:color="auto"/>
        <w:right w:val="none" w:sz="0" w:space="0" w:color="auto"/>
      </w:divBdr>
    </w:div>
    <w:div w:id="729768621">
      <w:bodyDiv w:val="1"/>
      <w:marLeft w:val="0"/>
      <w:marRight w:val="0"/>
      <w:marTop w:val="0"/>
      <w:marBottom w:val="0"/>
      <w:divBdr>
        <w:top w:val="none" w:sz="0" w:space="0" w:color="auto"/>
        <w:left w:val="none" w:sz="0" w:space="0" w:color="auto"/>
        <w:bottom w:val="none" w:sz="0" w:space="0" w:color="auto"/>
        <w:right w:val="none" w:sz="0" w:space="0" w:color="auto"/>
      </w:divBdr>
      <w:divsChild>
        <w:div w:id="187455098">
          <w:marLeft w:val="0"/>
          <w:marRight w:val="0"/>
          <w:marTop w:val="0"/>
          <w:marBottom w:val="0"/>
          <w:divBdr>
            <w:top w:val="none" w:sz="0" w:space="0" w:color="auto"/>
            <w:left w:val="none" w:sz="0" w:space="0" w:color="auto"/>
            <w:bottom w:val="none" w:sz="0" w:space="0" w:color="auto"/>
            <w:right w:val="none" w:sz="0" w:space="0" w:color="auto"/>
          </w:divBdr>
          <w:divsChild>
            <w:div w:id="813722942">
              <w:marLeft w:val="0"/>
              <w:marRight w:val="0"/>
              <w:marTop w:val="0"/>
              <w:marBottom w:val="0"/>
              <w:divBdr>
                <w:top w:val="none" w:sz="0" w:space="0" w:color="auto"/>
                <w:left w:val="none" w:sz="0" w:space="0" w:color="auto"/>
                <w:bottom w:val="none" w:sz="0" w:space="0" w:color="auto"/>
                <w:right w:val="none" w:sz="0" w:space="0" w:color="auto"/>
              </w:divBdr>
              <w:divsChild>
                <w:div w:id="17355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0810">
      <w:bodyDiv w:val="1"/>
      <w:marLeft w:val="0"/>
      <w:marRight w:val="0"/>
      <w:marTop w:val="0"/>
      <w:marBottom w:val="0"/>
      <w:divBdr>
        <w:top w:val="none" w:sz="0" w:space="0" w:color="auto"/>
        <w:left w:val="none" w:sz="0" w:space="0" w:color="auto"/>
        <w:bottom w:val="none" w:sz="0" w:space="0" w:color="auto"/>
        <w:right w:val="none" w:sz="0" w:space="0" w:color="auto"/>
      </w:divBdr>
    </w:div>
    <w:div w:id="813185510">
      <w:bodyDiv w:val="1"/>
      <w:marLeft w:val="0"/>
      <w:marRight w:val="0"/>
      <w:marTop w:val="0"/>
      <w:marBottom w:val="0"/>
      <w:divBdr>
        <w:top w:val="none" w:sz="0" w:space="0" w:color="auto"/>
        <w:left w:val="none" w:sz="0" w:space="0" w:color="auto"/>
        <w:bottom w:val="none" w:sz="0" w:space="0" w:color="auto"/>
        <w:right w:val="none" w:sz="0" w:space="0" w:color="auto"/>
      </w:divBdr>
    </w:div>
    <w:div w:id="853692922">
      <w:bodyDiv w:val="1"/>
      <w:marLeft w:val="0"/>
      <w:marRight w:val="0"/>
      <w:marTop w:val="0"/>
      <w:marBottom w:val="0"/>
      <w:divBdr>
        <w:top w:val="none" w:sz="0" w:space="0" w:color="auto"/>
        <w:left w:val="none" w:sz="0" w:space="0" w:color="auto"/>
        <w:bottom w:val="none" w:sz="0" w:space="0" w:color="auto"/>
        <w:right w:val="none" w:sz="0" w:space="0" w:color="auto"/>
      </w:divBdr>
      <w:divsChild>
        <w:div w:id="1301032170">
          <w:marLeft w:val="0"/>
          <w:marRight w:val="0"/>
          <w:marTop w:val="0"/>
          <w:marBottom w:val="0"/>
          <w:divBdr>
            <w:top w:val="none" w:sz="0" w:space="0" w:color="auto"/>
            <w:left w:val="none" w:sz="0" w:space="0" w:color="auto"/>
            <w:bottom w:val="none" w:sz="0" w:space="0" w:color="auto"/>
            <w:right w:val="none" w:sz="0" w:space="0" w:color="auto"/>
          </w:divBdr>
          <w:divsChild>
            <w:div w:id="1426653643">
              <w:marLeft w:val="0"/>
              <w:marRight w:val="0"/>
              <w:marTop w:val="0"/>
              <w:marBottom w:val="0"/>
              <w:divBdr>
                <w:top w:val="none" w:sz="0" w:space="0" w:color="auto"/>
                <w:left w:val="none" w:sz="0" w:space="0" w:color="auto"/>
                <w:bottom w:val="none" w:sz="0" w:space="0" w:color="auto"/>
                <w:right w:val="none" w:sz="0" w:space="0" w:color="auto"/>
              </w:divBdr>
              <w:divsChild>
                <w:div w:id="7678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626">
      <w:bodyDiv w:val="1"/>
      <w:marLeft w:val="0"/>
      <w:marRight w:val="0"/>
      <w:marTop w:val="0"/>
      <w:marBottom w:val="0"/>
      <w:divBdr>
        <w:top w:val="none" w:sz="0" w:space="0" w:color="auto"/>
        <w:left w:val="none" w:sz="0" w:space="0" w:color="auto"/>
        <w:bottom w:val="none" w:sz="0" w:space="0" w:color="auto"/>
        <w:right w:val="none" w:sz="0" w:space="0" w:color="auto"/>
      </w:divBdr>
    </w:div>
    <w:div w:id="891160822">
      <w:bodyDiv w:val="1"/>
      <w:marLeft w:val="0"/>
      <w:marRight w:val="0"/>
      <w:marTop w:val="0"/>
      <w:marBottom w:val="0"/>
      <w:divBdr>
        <w:top w:val="none" w:sz="0" w:space="0" w:color="auto"/>
        <w:left w:val="none" w:sz="0" w:space="0" w:color="auto"/>
        <w:bottom w:val="none" w:sz="0" w:space="0" w:color="auto"/>
        <w:right w:val="none" w:sz="0" w:space="0" w:color="auto"/>
      </w:divBdr>
    </w:div>
    <w:div w:id="923880856">
      <w:bodyDiv w:val="1"/>
      <w:marLeft w:val="0"/>
      <w:marRight w:val="0"/>
      <w:marTop w:val="0"/>
      <w:marBottom w:val="0"/>
      <w:divBdr>
        <w:top w:val="none" w:sz="0" w:space="0" w:color="auto"/>
        <w:left w:val="none" w:sz="0" w:space="0" w:color="auto"/>
        <w:bottom w:val="none" w:sz="0" w:space="0" w:color="auto"/>
        <w:right w:val="none" w:sz="0" w:space="0" w:color="auto"/>
      </w:divBdr>
    </w:div>
    <w:div w:id="964388957">
      <w:bodyDiv w:val="1"/>
      <w:marLeft w:val="0"/>
      <w:marRight w:val="0"/>
      <w:marTop w:val="0"/>
      <w:marBottom w:val="0"/>
      <w:divBdr>
        <w:top w:val="none" w:sz="0" w:space="0" w:color="auto"/>
        <w:left w:val="none" w:sz="0" w:space="0" w:color="auto"/>
        <w:bottom w:val="none" w:sz="0" w:space="0" w:color="auto"/>
        <w:right w:val="none" w:sz="0" w:space="0" w:color="auto"/>
      </w:divBdr>
    </w:div>
    <w:div w:id="965349518">
      <w:bodyDiv w:val="1"/>
      <w:marLeft w:val="0"/>
      <w:marRight w:val="0"/>
      <w:marTop w:val="0"/>
      <w:marBottom w:val="0"/>
      <w:divBdr>
        <w:top w:val="none" w:sz="0" w:space="0" w:color="auto"/>
        <w:left w:val="none" w:sz="0" w:space="0" w:color="auto"/>
        <w:bottom w:val="none" w:sz="0" w:space="0" w:color="auto"/>
        <w:right w:val="none" w:sz="0" w:space="0" w:color="auto"/>
      </w:divBdr>
      <w:divsChild>
        <w:div w:id="1383138993">
          <w:marLeft w:val="0"/>
          <w:marRight w:val="0"/>
          <w:marTop w:val="0"/>
          <w:marBottom w:val="0"/>
          <w:divBdr>
            <w:top w:val="none" w:sz="0" w:space="0" w:color="auto"/>
            <w:left w:val="none" w:sz="0" w:space="0" w:color="auto"/>
            <w:bottom w:val="none" w:sz="0" w:space="0" w:color="auto"/>
            <w:right w:val="none" w:sz="0" w:space="0" w:color="auto"/>
          </w:divBdr>
          <w:divsChild>
            <w:div w:id="848451075">
              <w:marLeft w:val="0"/>
              <w:marRight w:val="0"/>
              <w:marTop w:val="0"/>
              <w:marBottom w:val="0"/>
              <w:divBdr>
                <w:top w:val="none" w:sz="0" w:space="0" w:color="auto"/>
                <w:left w:val="none" w:sz="0" w:space="0" w:color="auto"/>
                <w:bottom w:val="none" w:sz="0" w:space="0" w:color="auto"/>
                <w:right w:val="none" w:sz="0" w:space="0" w:color="auto"/>
              </w:divBdr>
              <w:divsChild>
                <w:div w:id="6709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2419">
      <w:bodyDiv w:val="1"/>
      <w:marLeft w:val="0"/>
      <w:marRight w:val="0"/>
      <w:marTop w:val="0"/>
      <w:marBottom w:val="0"/>
      <w:divBdr>
        <w:top w:val="none" w:sz="0" w:space="0" w:color="auto"/>
        <w:left w:val="none" w:sz="0" w:space="0" w:color="auto"/>
        <w:bottom w:val="none" w:sz="0" w:space="0" w:color="auto"/>
        <w:right w:val="none" w:sz="0" w:space="0" w:color="auto"/>
      </w:divBdr>
      <w:divsChild>
        <w:div w:id="1123696379">
          <w:marLeft w:val="0"/>
          <w:marRight w:val="0"/>
          <w:marTop w:val="0"/>
          <w:marBottom w:val="0"/>
          <w:divBdr>
            <w:top w:val="none" w:sz="0" w:space="0" w:color="auto"/>
            <w:left w:val="none" w:sz="0" w:space="0" w:color="auto"/>
            <w:bottom w:val="none" w:sz="0" w:space="0" w:color="auto"/>
            <w:right w:val="none" w:sz="0" w:space="0" w:color="auto"/>
          </w:divBdr>
          <w:divsChild>
            <w:div w:id="671687671">
              <w:marLeft w:val="0"/>
              <w:marRight w:val="0"/>
              <w:marTop w:val="0"/>
              <w:marBottom w:val="0"/>
              <w:divBdr>
                <w:top w:val="none" w:sz="0" w:space="0" w:color="auto"/>
                <w:left w:val="none" w:sz="0" w:space="0" w:color="auto"/>
                <w:bottom w:val="none" w:sz="0" w:space="0" w:color="auto"/>
                <w:right w:val="none" w:sz="0" w:space="0" w:color="auto"/>
              </w:divBdr>
              <w:divsChild>
                <w:div w:id="11284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6549">
      <w:bodyDiv w:val="1"/>
      <w:marLeft w:val="0"/>
      <w:marRight w:val="0"/>
      <w:marTop w:val="0"/>
      <w:marBottom w:val="0"/>
      <w:divBdr>
        <w:top w:val="none" w:sz="0" w:space="0" w:color="auto"/>
        <w:left w:val="none" w:sz="0" w:space="0" w:color="auto"/>
        <w:bottom w:val="none" w:sz="0" w:space="0" w:color="auto"/>
        <w:right w:val="none" w:sz="0" w:space="0" w:color="auto"/>
      </w:divBdr>
    </w:div>
    <w:div w:id="984701243">
      <w:bodyDiv w:val="1"/>
      <w:marLeft w:val="0"/>
      <w:marRight w:val="0"/>
      <w:marTop w:val="0"/>
      <w:marBottom w:val="0"/>
      <w:divBdr>
        <w:top w:val="none" w:sz="0" w:space="0" w:color="auto"/>
        <w:left w:val="none" w:sz="0" w:space="0" w:color="auto"/>
        <w:bottom w:val="none" w:sz="0" w:space="0" w:color="auto"/>
        <w:right w:val="none" w:sz="0" w:space="0" w:color="auto"/>
      </w:divBdr>
    </w:div>
    <w:div w:id="1006521834">
      <w:bodyDiv w:val="1"/>
      <w:marLeft w:val="0"/>
      <w:marRight w:val="0"/>
      <w:marTop w:val="0"/>
      <w:marBottom w:val="0"/>
      <w:divBdr>
        <w:top w:val="none" w:sz="0" w:space="0" w:color="auto"/>
        <w:left w:val="none" w:sz="0" w:space="0" w:color="auto"/>
        <w:bottom w:val="none" w:sz="0" w:space="0" w:color="auto"/>
        <w:right w:val="none" w:sz="0" w:space="0" w:color="auto"/>
      </w:divBdr>
      <w:divsChild>
        <w:div w:id="580287623">
          <w:marLeft w:val="0"/>
          <w:marRight w:val="0"/>
          <w:marTop w:val="0"/>
          <w:marBottom w:val="0"/>
          <w:divBdr>
            <w:top w:val="none" w:sz="0" w:space="0" w:color="auto"/>
            <w:left w:val="none" w:sz="0" w:space="0" w:color="auto"/>
            <w:bottom w:val="none" w:sz="0" w:space="0" w:color="auto"/>
            <w:right w:val="none" w:sz="0" w:space="0" w:color="auto"/>
          </w:divBdr>
        </w:div>
        <w:div w:id="1804082639">
          <w:marLeft w:val="0"/>
          <w:marRight w:val="0"/>
          <w:marTop w:val="0"/>
          <w:marBottom w:val="0"/>
          <w:divBdr>
            <w:top w:val="none" w:sz="0" w:space="0" w:color="auto"/>
            <w:left w:val="none" w:sz="0" w:space="0" w:color="auto"/>
            <w:bottom w:val="none" w:sz="0" w:space="0" w:color="auto"/>
            <w:right w:val="none" w:sz="0" w:space="0" w:color="auto"/>
          </w:divBdr>
        </w:div>
        <w:div w:id="690759131">
          <w:marLeft w:val="0"/>
          <w:marRight w:val="0"/>
          <w:marTop w:val="0"/>
          <w:marBottom w:val="0"/>
          <w:divBdr>
            <w:top w:val="none" w:sz="0" w:space="0" w:color="auto"/>
            <w:left w:val="none" w:sz="0" w:space="0" w:color="auto"/>
            <w:bottom w:val="none" w:sz="0" w:space="0" w:color="auto"/>
            <w:right w:val="none" w:sz="0" w:space="0" w:color="auto"/>
          </w:divBdr>
        </w:div>
        <w:div w:id="1255750611">
          <w:marLeft w:val="0"/>
          <w:marRight w:val="0"/>
          <w:marTop w:val="0"/>
          <w:marBottom w:val="0"/>
          <w:divBdr>
            <w:top w:val="none" w:sz="0" w:space="0" w:color="auto"/>
            <w:left w:val="none" w:sz="0" w:space="0" w:color="auto"/>
            <w:bottom w:val="none" w:sz="0" w:space="0" w:color="auto"/>
            <w:right w:val="none" w:sz="0" w:space="0" w:color="auto"/>
          </w:divBdr>
        </w:div>
        <w:div w:id="497233881">
          <w:marLeft w:val="0"/>
          <w:marRight w:val="0"/>
          <w:marTop w:val="0"/>
          <w:marBottom w:val="0"/>
          <w:divBdr>
            <w:top w:val="none" w:sz="0" w:space="0" w:color="auto"/>
            <w:left w:val="none" w:sz="0" w:space="0" w:color="auto"/>
            <w:bottom w:val="none" w:sz="0" w:space="0" w:color="auto"/>
            <w:right w:val="none" w:sz="0" w:space="0" w:color="auto"/>
          </w:divBdr>
        </w:div>
        <w:div w:id="520125776">
          <w:marLeft w:val="0"/>
          <w:marRight w:val="0"/>
          <w:marTop w:val="0"/>
          <w:marBottom w:val="0"/>
          <w:divBdr>
            <w:top w:val="none" w:sz="0" w:space="0" w:color="auto"/>
            <w:left w:val="none" w:sz="0" w:space="0" w:color="auto"/>
            <w:bottom w:val="none" w:sz="0" w:space="0" w:color="auto"/>
            <w:right w:val="none" w:sz="0" w:space="0" w:color="auto"/>
          </w:divBdr>
        </w:div>
        <w:div w:id="515776763">
          <w:marLeft w:val="0"/>
          <w:marRight w:val="0"/>
          <w:marTop w:val="0"/>
          <w:marBottom w:val="0"/>
          <w:divBdr>
            <w:top w:val="none" w:sz="0" w:space="0" w:color="auto"/>
            <w:left w:val="none" w:sz="0" w:space="0" w:color="auto"/>
            <w:bottom w:val="none" w:sz="0" w:space="0" w:color="auto"/>
            <w:right w:val="none" w:sz="0" w:space="0" w:color="auto"/>
          </w:divBdr>
        </w:div>
        <w:div w:id="1601446335">
          <w:marLeft w:val="0"/>
          <w:marRight w:val="0"/>
          <w:marTop w:val="0"/>
          <w:marBottom w:val="0"/>
          <w:divBdr>
            <w:top w:val="none" w:sz="0" w:space="0" w:color="auto"/>
            <w:left w:val="none" w:sz="0" w:space="0" w:color="auto"/>
            <w:bottom w:val="none" w:sz="0" w:space="0" w:color="auto"/>
            <w:right w:val="none" w:sz="0" w:space="0" w:color="auto"/>
          </w:divBdr>
        </w:div>
        <w:div w:id="665481376">
          <w:marLeft w:val="0"/>
          <w:marRight w:val="0"/>
          <w:marTop w:val="0"/>
          <w:marBottom w:val="0"/>
          <w:divBdr>
            <w:top w:val="none" w:sz="0" w:space="0" w:color="auto"/>
            <w:left w:val="none" w:sz="0" w:space="0" w:color="auto"/>
            <w:bottom w:val="none" w:sz="0" w:space="0" w:color="auto"/>
            <w:right w:val="none" w:sz="0" w:space="0" w:color="auto"/>
          </w:divBdr>
        </w:div>
        <w:div w:id="1714382965">
          <w:marLeft w:val="0"/>
          <w:marRight w:val="0"/>
          <w:marTop w:val="0"/>
          <w:marBottom w:val="0"/>
          <w:divBdr>
            <w:top w:val="none" w:sz="0" w:space="0" w:color="auto"/>
            <w:left w:val="none" w:sz="0" w:space="0" w:color="auto"/>
            <w:bottom w:val="none" w:sz="0" w:space="0" w:color="auto"/>
            <w:right w:val="none" w:sz="0" w:space="0" w:color="auto"/>
          </w:divBdr>
        </w:div>
        <w:div w:id="1948272338">
          <w:marLeft w:val="0"/>
          <w:marRight w:val="0"/>
          <w:marTop w:val="0"/>
          <w:marBottom w:val="0"/>
          <w:divBdr>
            <w:top w:val="none" w:sz="0" w:space="0" w:color="auto"/>
            <w:left w:val="none" w:sz="0" w:space="0" w:color="auto"/>
            <w:bottom w:val="none" w:sz="0" w:space="0" w:color="auto"/>
            <w:right w:val="none" w:sz="0" w:space="0" w:color="auto"/>
          </w:divBdr>
        </w:div>
        <w:div w:id="150023896">
          <w:marLeft w:val="0"/>
          <w:marRight w:val="0"/>
          <w:marTop w:val="0"/>
          <w:marBottom w:val="0"/>
          <w:divBdr>
            <w:top w:val="none" w:sz="0" w:space="0" w:color="auto"/>
            <w:left w:val="none" w:sz="0" w:space="0" w:color="auto"/>
            <w:bottom w:val="none" w:sz="0" w:space="0" w:color="auto"/>
            <w:right w:val="none" w:sz="0" w:space="0" w:color="auto"/>
          </w:divBdr>
        </w:div>
        <w:div w:id="755519987">
          <w:marLeft w:val="0"/>
          <w:marRight w:val="0"/>
          <w:marTop w:val="0"/>
          <w:marBottom w:val="0"/>
          <w:divBdr>
            <w:top w:val="none" w:sz="0" w:space="0" w:color="auto"/>
            <w:left w:val="none" w:sz="0" w:space="0" w:color="auto"/>
            <w:bottom w:val="none" w:sz="0" w:space="0" w:color="auto"/>
            <w:right w:val="none" w:sz="0" w:space="0" w:color="auto"/>
          </w:divBdr>
        </w:div>
        <w:div w:id="180971737">
          <w:marLeft w:val="0"/>
          <w:marRight w:val="0"/>
          <w:marTop w:val="0"/>
          <w:marBottom w:val="0"/>
          <w:divBdr>
            <w:top w:val="none" w:sz="0" w:space="0" w:color="auto"/>
            <w:left w:val="none" w:sz="0" w:space="0" w:color="auto"/>
            <w:bottom w:val="none" w:sz="0" w:space="0" w:color="auto"/>
            <w:right w:val="none" w:sz="0" w:space="0" w:color="auto"/>
          </w:divBdr>
        </w:div>
        <w:div w:id="1634286697">
          <w:marLeft w:val="0"/>
          <w:marRight w:val="0"/>
          <w:marTop w:val="0"/>
          <w:marBottom w:val="0"/>
          <w:divBdr>
            <w:top w:val="none" w:sz="0" w:space="0" w:color="auto"/>
            <w:left w:val="none" w:sz="0" w:space="0" w:color="auto"/>
            <w:bottom w:val="none" w:sz="0" w:space="0" w:color="auto"/>
            <w:right w:val="none" w:sz="0" w:space="0" w:color="auto"/>
          </w:divBdr>
        </w:div>
        <w:div w:id="447506098">
          <w:marLeft w:val="0"/>
          <w:marRight w:val="0"/>
          <w:marTop w:val="0"/>
          <w:marBottom w:val="0"/>
          <w:divBdr>
            <w:top w:val="none" w:sz="0" w:space="0" w:color="auto"/>
            <w:left w:val="none" w:sz="0" w:space="0" w:color="auto"/>
            <w:bottom w:val="none" w:sz="0" w:space="0" w:color="auto"/>
            <w:right w:val="none" w:sz="0" w:space="0" w:color="auto"/>
          </w:divBdr>
        </w:div>
        <w:div w:id="1838685707">
          <w:marLeft w:val="0"/>
          <w:marRight w:val="0"/>
          <w:marTop w:val="0"/>
          <w:marBottom w:val="0"/>
          <w:divBdr>
            <w:top w:val="none" w:sz="0" w:space="0" w:color="auto"/>
            <w:left w:val="none" w:sz="0" w:space="0" w:color="auto"/>
            <w:bottom w:val="none" w:sz="0" w:space="0" w:color="auto"/>
            <w:right w:val="none" w:sz="0" w:space="0" w:color="auto"/>
          </w:divBdr>
        </w:div>
        <w:div w:id="358434713">
          <w:marLeft w:val="0"/>
          <w:marRight w:val="0"/>
          <w:marTop w:val="0"/>
          <w:marBottom w:val="0"/>
          <w:divBdr>
            <w:top w:val="none" w:sz="0" w:space="0" w:color="auto"/>
            <w:left w:val="none" w:sz="0" w:space="0" w:color="auto"/>
            <w:bottom w:val="none" w:sz="0" w:space="0" w:color="auto"/>
            <w:right w:val="none" w:sz="0" w:space="0" w:color="auto"/>
          </w:divBdr>
        </w:div>
        <w:div w:id="1367481739">
          <w:marLeft w:val="0"/>
          <w:marRight w:val="0"/>
          <w:marTop w:val="0"/>
          <w:marBottom w:val="0"/>
          <w:divBdr>
            <w:top w:val="none" w:sz="0" w:space="0" w:color="auto"/>
            <w:left w:val="none" w:sz="0" w:space="0" w:color="auto"/>
            <w:bottom w:val="none" w:sz="0" w:space="0" w:color="auto"/>
            <w:right w:val="none" w:sz="0" w:space="0" w:color="auto"/>
          </w:divBdr>
        </w:div>
        <w:div w:id="2101289562">
          <w:marLeft w:val="0"/>
          <w:marRight w:val="0"/>
          <w:marTop w:val="0"/>
          <w:marBottom w:val="0"/>
          <w:divBdr>
            <w:top w:val="none" w:sz="0" w:space="0" w:color="auto"/>
            <w:left w:val="none" w:sz="0" w:space="0" w:color="auto"/>
            <w:bottom w:val="none" w:sz="0" w:space="0" w:color="auto"/>
            <w:right w:val="none" w:sz="0" w:space="0" w:color="auto"/>
          </w:divBdr>
        </w:div>
        <w:div w:id="1713529241">
          <w:marLeft w:val="0"/>
          <w:marRight w:val="0"/>
          <w:marTop w:val="0"/>
          <w:marBottom w:val="0"/>
          <w:divBdr>
            <w:top w:val="none" w:sz="0" w:space="0" w:color="auto"/>
            <w:left w:val="none" w:sz="0" w:space="0" w:color="auto"/>
            <w:bottom w:val="none" w:sz="0" w:space="0" w:color="auto"/>
            <w:right w:val="none" w:sz="0" w:space="0" w:color="auto"/>
          </w:divBdr>
        </w:div>
        <w:div w:id="1521092006">
          <w:marLeft w:val="0"/>
          <w:marRight w:val="0"/>
          <w:marTop w:val="0"/>
          <w:marBottom w:val="0"/>
          <w:divBdr>
            <w:top w:val="none" w:sz="0" w:space="0" w:color="auto"/>
            <w:left w:val="none" w:sz="0" w:space="0" w:color="auto"/>
            <w:bottom w:val="none" w:sz="0" w:space="0" w:color="auto"/>
            <w:right w:val="none" w:sz="0" w:space="0" w:color="auto"/>
          </w:divBdr>
        </w:div>
        <w:div w:id="1137381157">
          <w:marLeft w:val="0"/>
          <w:marRight w:val="0"/>
          <w:marTop w:val="0"/>
          <w:marBottom w:val="0"/>
          <w:divBdr>
            <w:top w:val="none" w:sz="0" w:space="0" w:color="auto"/>
            <w:left w:val="none" w:sz="0" w:space="0" w:color="auto"/>
            <w:bottom w:val="none" w:sz="0" w:space="0" w:color="auto"/>
            <w:right w:val="none" w:sz="0" w:space="0" w:color="auto"/>
          </w:divBdr>
        </w:div>
        <w:div w:id="2108189257">
          <w:marLeft w:val="0"/>
          <w:marRight w:val="0"/>
          <w:marTop w:val="0"/>
          <w:marBottom w:val="0"/>
          <w:divBdr>
            <w:top w:val="none" w:sz="0" w:space="0" w:color="auto"/>
            <w:left w:val="none" w:sz="0" w:space="0" w:color="auto"/>
            <w:bottom w:val="none" w:sz="0" w:space="0" w:color="auto"/>
            <w:right w:val="none" w:sz="0" w:space="0" w:color="auto"/>
          </w:divBdr>
        </w:div>
        <w:div w:id="698626145">
          <w:marLeft w:val="0"/>
          <w:marRight w:val="0"/>
          <w:marTop w:val="0"/>
          <w:marBottom w:val="0"/>
          <w:divBdr>
            <w:top w:val="none" w:sz="0" w:space="0" w:color="auto"/>
            <w:left w:val="none" w:sz="0" w:space="0" w:color="auto"/>
            <w:bottom w:val="none" w:sz="0" w:space="0" w:color="auto"/>
            <w:right w:val="none" w:sz="0" w:space="0" w:color="auto"/>
          </w:divBdr>
        </w:div>
        <w:div w:id="544408791">
          <w:marLeft w:val="0"/>
          <w:marRight w:val="0"/>
          <w:marTop w:val="0"/>
          <w:marBottom w:val="0"/>
          <w:divBdr>
            <w:top w:val="none" w:sz="0" w:space="0" w:color="auto"/>
            <w:left w:val="none" w:sz="0" w:space="0" w:color="auto"/>
            <w:bottom w:val="none" w:sz="0" w:space="0" w:color="auto"/>
            <w:right w:val="none" w:sz="0" w:space="0" w:color="auto"/>
          </w:divBdr>
        </w:div>
      </w:divsChild>
    </w:div>
    <w:div w:id="1009410885">
      <w:bodyDiv w:val="1"/>
      <w:marLeft w:val="0"/>
      <w:marRight w:val="0"/>
      <w:marTop w:val="0"/>
      <w:marBottom w:val="0"/>
      <w:divBdr>
        <w:top w:val="none" w:sz="0" w:space="0" w:color="auto"/>
        <w:left w:val="none" w:sz="0" w:space="0" w:color="auto"/>
        <w:bottom w:val="none" w:sz="0" w:space="0" w:color="auto"/>
        <w:right w:val="none" w:sz="0" w:space="0" w:color="auto"/>
      </w:divBdr>
    </w:div>
    <w:div w:id="1055197084">
      <w:bodyDiv w:val="1"/>
      <w:marLeft w:val="0"/>
      <w:marRight w:val="0"/>
      <w:marTop w:val="0"/>
      <w:marBottom w:val="0"/>
      <w:divBdr>
        <w:top w:val="none" w:sz="0" w:space="0" w:color="auto"/>
        <w:left w:val="none" w:sz="0" w:space="0" w:color="auto"/>
        <w:bottom w:val="none" w:sz="0" w:space="0" w:color="auto"/>
        <w:right w:val="none" w:sz="0" w:space="0" w:color="auto"/>
      </w:divBdr>
    </w:div>
    <w:div w:id="1056322858">
      <w:bodyDiv w:val="1"/>
      <w:marLeft w:val="0"/>
      <w:marRight w:val="0"/>
      <w:marTop w:val="0"/>
      <w:marBottom w:val="0"/>
      <w:divBdr>
        <w:top w:val="none" w:sz="0" w:space="0" w:color="auto"/>
        <w:left w:val="none" w:sz="0" w:space="0" w:color="auto"/>
        <w:bottom w:val="none" w:sz="0" w:space="0" w:color="auto"/>
        <w:right w:val="none" w:sz="0" w:space="0" w:color="auto"/>
      </w:divBdr>
    </w:div>
    <w:div w:id="1069770132">
      <w:bodyDiv w:val="1"/>
      <w:marLeft w:val="0"/>
      <w:marRight w:val="0"/>
      <w:marTop w:val="0"/>
      <w:marBottom w:val="0"/>
      <w:divBdr>
        <w:top w:val="none" w:sz="0" w:space="0" w:color="auto"/>
        <w:left w:val="none" w:sz="0" w:space="0" w:color="auto"/>
        <w:bottom w:val="none" w:sz="0" w:space="0" w:color="auto"/>
        <w:right w:val="none" w:sz="0" w:space="0" w:color="auto"/>
      </w:divBdr>
    </w:div>
    <w:div w:id="1124078679">
      <w:bodyDiv w:val="1"/>
      <w:marLeft w:val="0"/>
      <w:marRight w:val="0"/>
      <w:marTop w:val="0"/>
      <w:marBottom w:val="0"/>
      <w:divBdr>
        <w:top w:val="none" w:sz="0" w:space="0" w:color="auto"/>
        <w:left w:val="none" w:sz="0" w:space="0" w:color="auto"/>
        <w:bottom w:val="none" w:sz="0" w:space="0" w:color="auto"/>
        <w:right w:val="none" w:sz="0" w:space="0" w:color="auto"/>
      </w:divBdr>
    </w:div>
    <w:div w:id="1139299071">
      <w:bodyDiv w:val="1"/>
      <w:marLeft w:val="0"/>
      <w:marRight w:val="0"/>
      <w:marTop w:val="0"/>
      <w:marBottom w:val="0"/>
      <w:divBdr>
        <w:top w:val="none" w:sz="0" w:space="0" w:color="auto"/>
        <w:left w:val="none" w:sz="0" w:space="0" w:color="auto"/>
        <w:bottom w:val="none" w:sz="0" w:space="0" w:color="auto"/>
        <w:right w:val="none" w:sz="0" w:space="0" w:color="auto"/>
      </w:divBdr>
    </w:div>
    <w:div w:id="1148788868">
      <w:bodyDiv w:val="1"/>
      <w:marLeft w:val="0"/>
      <w:marRight w:val="0"/>
      <w:marTop w:val="0"/>
      <w:marBottom w:val="0"/>
      <w:divBdr>
        <w:top w:val="none" w:sz="0" w:space="0" w:color="auto"/>
        <w:left w:val="none" w:sz="0" w:space="0" w:color="auto"/>
        <w:bottom w:val="none" w:sz="0" w:space="0" w:color="auto"/>
        <w:right w:val="none" w:sz="0" w:space="0" w:color="auto"/>
      </w:divBdr>
    </w:div>
    <w:div w:id="1162966799">
      <w:bodyDiv w:val="1"/>
      <w:marLeft w:val="0"/>
      <w:marRight w:val="0"/>
      <w:marTop w:val="0"/>
      <w:marBottom w:val="0"/>
      <w:divBdr>
        <w:top w:val="none" w:sz="0" w:space="0" w:color="auto"/>
        <w:left w:val="none" w:sz="0" w:space="0" w:color="auto"/>
        <w:bottom w:val="none" w:sz="0" w:space="0" w:color="auto"/>
        <w:right w:val="none" w:sz="0" w:space="0" w:color="auto"/>
      </w:divBdr>
    </w:div>
    <w:div w:id="1178040652">
      <w:bodyDiv w:val="1"/>
      <w:marLeft w:val="0"/>
      <w:marRight w:val="0"/>
      <w:marTop w:val="0"/>
      <w:marBottom w:val="0"/>
      <w:divBdr>
        <w:top w:val="none" w:sz="0" w:space="0" w:color="auto"/>
        <w:left w:val="none" w:sz="0" w:space="0" w:color="auto"/>
        <w:bottom w:val="none" w:sz="0" w:space="0" w:color="auto"/>
        <w:right w:val="none" w:sz="0" w:space="0" w:color="auto"/>
      </w:divBdr>
    </w:div>
    <w:div w:id="1194658283">
      <w:bodyDiv w:val="1"/>
      <w:marLeft w:val="0"/>
      <w:marRight w:val="0"/>
      <w:marTop w:val="0"/>
      <w:marBottom w:val="0"/>
      <w:divBdr>
        <w:top w:val="none" w:sz="0" w:space="0" w:color="auto"/>
        <w:left w:val="none" w:sz="0" w:space="0" w:color="auto"/>
        <w:bottom w:val="none" w:sz="0" w:space="0" w:color="auto"/>
        <w:right w:val="none" w:sz="0" w:space="0" w:color="auto"/>
      </w:divBdr>
      <w:divsChild>
        <w:div w:id="7366555">
          <w:marLeft w:val="0"/>
          <w:marRight w:val="0"/>
          <w:marTop w:val="0"/>
          <w:marBottom w:val="0"/>
          <w:divBdr>
            <w:top w:val="none" w:sz="0" w:space="0" w:color="auto"/>
            <w:left w:val="none" w:sz="0" w:space="0" w:color="auto"/>
            <w:bottom w:val="none" w:sz="0" w:space="0" w:color="auto"/>
            <w:right w:val="none" w:sz="0" w:space="0" w:color="auto"/>
          </w:divBdr>
          <w:divsChild>
            <w:div w:id="705327365">
              <w:marLeft w:val="0"/>
              <w:marRight w:val="0"/>
              <w:marTop w:val="0"/>
              <w:marBottom w:val="0"/>
              <w:divBdr>
                <w:top w:val="none" w:sz="0" w:space="0" w:color="auto"/>
                <w:left w:val="none" w:sz="0" w:space="0" w:color="auto"/>
                <w:bottom w:val="none" w:sz="0" w:space="0" w:color="auto"/>
                <w:right w:val="none" w:sz="0" w:space="0" w:color="auto"/>
              </w:divBdr>
              <w:divsChild>
                <w:div w:id="804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2484">
      <w:bodyDiv w:val="1"/>
      <w:marLeft w:val="0"/>
      <w:marRight w:val="0"/>
      <w:marTop w:val="0"/>
      <w:marBottom w:val="0"/>
      <w:divBdr>
        <w:top w:val="none" w:sz="0" w:space="0" w:color="auto"/>
        <w:left w:val="none" w:sz="0" w:space="0" w:color="auto"/>
        <w:bottom w:val="none" w:sz="0" w:space="0" w:color="auto"/>
        <w:right w:val="none" w:sz="0" w:space="0" w:color="auto"/>
      </w:divBdr>
    </w:div>
    <w:div w:id="1223564745">
      <w:bodyDiv w:val="1"/>
      <w:marLeft w:val="0"/>
      <w:marRight w:val="0"/>
      <w:marTop w:val="0"/>
      <w:marBottom w:val="0"/>
      <w:divBdr>
        <w:top w:val="none" w:sz="0" w:space="0" w:color="auto"/>
        <w:left w:val="none" w:sz="0" w:space="0" w:color="auto"/>
        <w:bottom w:val="none" w:sz="0" w:space="0" w:color="auto"/>
        <w:right w:val="none" w:sz="0" w:space="0" w:color="auto"/>
      </w:divBdr>
    </w:div>
    <w:div w:id="1267228245">
      <w:bodyDiv w:val="1"/>
      <w:marLeft w:val="0"/>
      <w:marRight w:val="0"/>
      <w:marTop w:val="0"/>
      <w:marBottom w:val="0"/>
      <w:divBdr>
        <w:top w:val="none" w:sz="0" w:space="0" w:color="auto"/>
        <w:left w:val="none" w:sz="0" w:space="0" w:color="auto"/>
        <w:bottom w:val="none" w:sz="0" w:space="0" w:color="auto"/>
        <w:right w:val="none" w:sz="0" w:space="0" w:color="auto"/>
      </w:divBdr>
    </w:div>
    <w:div w:id="1270968338">
      <w:bodyDiv w:val="1"/>
      <w:marLeft w:val="0"/>
      <w:marRight w:val="0"/>
      <w:marTop w:val="0"/>
      <w:marBottom w:val="0"/>
      <w:divBdr>
        <w:top w:val="none" w:sz="0" w:space="0" w:color="auto"/>
        <w:left w:val="none" w:sz="0" w:space="0" w:color="auto"/>
        <w:bottom w:val="none" w:sz="0" w:space="0" w:color="auto"/>
        <w:right w:val="none" w:sz="0" w:space="0" w:color="auto"/>
      </w:divBdr>
      <w:divsChild>
        <w:div w:id="96295824">
          <w:marLeft w:val="0"/>
          <w:marRight w:val="0"/>
          <w:marTop w:val="0"/>
          <w:marBottom w:val="0"/>
          <w:divBdr>
            <w:top w:val="none" w:sz="0" w:space="0" w:color="auto"/>
            <w:left w:val="none" w:sz="0" w:space="0" w:color="auto"/>
            <w:bottom w:val="none" w:sz="0" w:space="0" w:color="auto"/>
            <w:right w:val="none" w:sz="0" w:space="0" w:color="auto"/>
          </w:divBdr>
        </w:div>
        <w:div w:id="1451321943">
          <w:marLeft w:val="0"/>
          <w:marRight w:val="0"/>
          <w:marTop w:val="0"/>
          <w:marBottom w:val="0"/>
          <w:divBdr>
            <w:top w:val="none" w:sz="0" w:space="0" w:color="auto"/>
            <w:left w:val="none" w:sz="0" w:space="0" w:color="auto"/>
            <w:bottom w:val="none" w:sz="0" w:space="0" w:color="auto"/>
            <w:right w:val="none" w:sz="0" w:space="0" w:color="auto"/>
          </w:divBdr>
        </w:div>
        <w:div w:id="724570462">
          <w:marLeft w:val="0"/>
          <w:marRight w:val="0"/>
          <w:marTop w:val="0"/>
          <w:marBottom w:val="0"/>
          <w:divBdr>
            <w:top w:val="none" w:sz="0" w:space="0" w:color="auto"/>
            <w:left w:val="none" w:sz="0" w:space="0" w:color="auto"/>
            <w:bottom w:val="none" w:sz="0" w:space="0" w:color="auto"/>
            <w:right w:val="none" w:sz="0" w:space="0" w:color="auto"/>
          </w:divBdr>
        </w:div>
        <w:div w:id="1180781111">
          <w:marLeft w:val="0"/>
          <w:marRight w:val="0"/>
          <w:marTop w:val="0"/>
          <w:marBottom w:val="0"/>
          <w:divBdr>
            <w:top w:val="none" w:sz="0" w:space="0" w:color="auto"/>
            <w:left w:val="none" w:sz="0" w:space="0" w:color="auto"/>
            <w:bottom w:val="none" w:sz="0" w:space="0" w:color="auto"/>
            <w:right w:val="none" w:sz="0" w:space="0" w:color="auto"/>
          </w:divBdr>
        </w:div>
        <w:div w:id="727264487">
          <w:marLeft w:val="0"/>
          <w:marRight w:val="0"/>
          <w:marTop w:val="0"/>
          <w:marBottom w:val="0"/>
          <w:divBdr>
            <w:top w:val="none" w:sz="0" w:space="0" w:color="auto"/>
            <w:left w:val="none" w:sz="0" w:space="0" w:color="auto"/>
            <w:bottom w:val="none" w:sz="0" w:space="0" w:color="auto"/>
            <w:right w:val="none" w:sz="0" w:space="0" w:color="auto"/>
          </w:divBdr>
        </w:div>
        <w:div w:id="1098404522">
          <w:marLeft w:val="0"/>
          <w:marRight w:val="0"/>
          <w:marTop w:val="0"/>
          <w:marBottom w:val="0"/>
          <w:divBdr>
            <w:top w:val="none" w:sz="0" w:space="0" w:color="auto"/>
            <w:left w:val="none" w:sz="0" w:space="0" w:color="auto"/>
            <w:bottom w:val="none" w:sz="0" w:space="0" w:color="auto"/>
            <w:right w:val="none" w:sz="0" w:space="0" w:color="auto"/>
          </w:divBdr>
        </w:div>
        <w:div w:id="1530878466">
          <w:marLeft w:val="0"/>
          <w:marRight w:val="0"/>
          <w:marTop w:val="0"/>
          <w:marBottom w:val="0"/>
          <w:divBdr>
            <w:top w:val="none" w:sz="0" w:space="0" w:color="auto"/>
            <w:left w:val="none" w:sz="0" w:space="0" w:color="auto"/>
            <w:bottom w:val="none" w:sz="0" w:space="0" w:color="auto"/>
            <w:right w:val="none" w:sz="0" w:space="0" w:color="auto"/>
          </w:divBdr>
        </w:div>
        <w:div w:id="759370777">
          <w:marLeft w:val="0"/>
          <w:marRight w:val="0"/>
          <w:marTop w:val="0"/>
          <w:marBottom w:val="0"/>
          <w:divBdr>
            <w:top w:val="none" w:sz="0" w:space="0" w:color="auto"/>
            <w:left w:val="none" w:sz="0" w:space="0" w:color="auto"/>
            <w:bottom w:val="none" w:sz="0" w:space="0" w:color="auto"/>
            <w:right w:val="none" w:sz="0" w:space="0" w:color="auto"/>
          </w:divBdr>
        </w:div>
        <w:div w:id="342509826">
          <w:marLeft w:val="0"/>
          <w:marRight w:val="0"/>
          <w:marTop w:val="0"/>
          <w:marBottom w:val="0"/>
          <w:divBdr>
            <w:top w:val="none" w:sz="0" w:space="0" w:color="auto"/>
            <w:left w:val="none" w:sz="0" w:space="0" w:color="auto"/>
            <w:bottom w:val="none" w:sz="0" w:space="0" w:color="auto"/>
            <w:right w:val="none" w:sz="0" w:space="0" w:color="auto"/>
          </w:divBdr>
        </w:div>
        <w:div w:id="1618441339">
          <w:marLeft w:val="0"/>
          <w:marRight w:val="0"/>
          <w:marTop w:val="0"/>
          <w:marBottom w:val="0"/>
          <w:divBdr>
            <w:top w:val="none" w:sz="0" w:space="0" w:color="auto"/>
            <w:left w:val="none" w:sz="0" w:space="0" w:color="auto"/>
            <w:bottom w:val="none" w:sz="0" w:space="0" w:color="auto"/>
            <w:right w:val="none" w:sz="0" w:space="0" w:color="auto"/>
          </w:divBdr>
        </w:div>
        <w:div w:id="893732185">
          <w:marLeft w:val="0"/>
          <w:marRight w:val="0"/>
          <w:marTop w:val="0"/>
          <w:marBottom w:val="0"/>
          <w:divBdr>
            <w:top w:val="none" w:sz="0" w:space="0" w:color="auto"/>
            <w:left w:val="none" w:sz="0" w:space="0" w:color="auto"/>
            <w:bottom w:val="none" w:sz="0" w:space="0" w:color="auto"/>
            <w:right w:val="none" w:sz="0" w:space="0" w:color="auto"/>
          </w:divBdr>
        </w:div>
        <w:div w:id="22757152">
          <w:marLeft w:val="0"/>
          <w:marRight w:val="0"/>
          <w:marTop w:val="0"/>
          <w:marBottom w:val="0"/>
          <w:divBdr>
            <w:top w:val="none" w:sz="0" w:space="0" w:color="auto"/>
            <w:left w:val="none" w:sz="0" w:space="0" w:color="auto"/>
            <w:bottom w:val="none" w:sz="0" w:space="0" w:color="auto"/>
            <w:right w:val="none" w:sz="0" w:space="0" w:color="auto"/>
          </w:divBdr>
        </w:div>
      </w:divsChild>
    </w:div>
    <w:div w:id="1285308576">
      <w:bodyDiv w:val="1"/>
      <w:marLeft w:val="0"/>
      <w:marRight w:val="0"/>
      <w:marTop w:val="0"/>
      <w:marBottom w:val="0"/>
      <w:divBdr>
        <w:top w:val="none" w:sz="0" w:space="0" w:color="auto"/>
        <w:left w:val="none" w:sz="0" w:space="0" w:color="auto"/>
        <w:bottom w:val="none" w:sz="0" w:space="0" w:color="auto"/>
        <w:right w:val="none" w:sz="0" w:space="0" w:color="auto"/>
      </w:divBdr>
      <w:divsChild>
        <w:div w:id="1355494172">
          <w:marLeft w:val="0"/>
          <w:marRight w:val="0"/>
          <w:marTop w:val="0"/>
          <w:marBottom w:val="0"/>
          <w:divBdr>
            <w:top w:val="none" w:sz="0" w:space="0" w:color="auto"/>
            <w:left w:val="none" w:sz="0" w:space="0" w:color="auto"/>
            <w:bottom w:val="none" w:sz="0" w:space="0" w:color="auto"/>
            <w:right w:val="none" w:sz="0" w:space="0" w:color="auto"/>
          </w:divBdr>
          <w:divsChild>
            <w:div w:id="518200597">
              <w:marLeft w:val="0"/>
              <w:marRight w:val="0"/>
              <w:marTop w:val="0"/>
              <w:marBottom w:val="0"/>
              <w:divBdr>
                <w:top w:val="none" w:sz="0" w:space="0" w:color="auto"/>
                <w:left w:val="none" w:sz="0" w:space="0" w:color="auto"/>
                <w:bottom w:val="none" w:sz="0" w:space="0" w:color="auto"/>
                <w:right w:val="none" w:sz="0" w:space="0" w:color="auto"/>
              </w:divBdr>
              <w:divsChild>
                <w:div w:id="20727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7288">
      <w:bodyDiv w:val="1"/>
      <w:marLeft w:val="0"/>
      <w:marRight w:val="0"/>
      <w:marTop w:val="0"/>
      <w:marBottom w:val="0"/>
      <w:divBdr>
        <w:top w:val="none" w:sz="0" w:space="0" w:color="auto"/>
        <w:left w:val="none" w:sz="0" w:space="0" w:color="auto"/>
        <w:bottom w:val="none" w:sz="0" w:space="0" w:color="auto"/>
        <w:right w:val="none" w:sz="0" w:space="0" w:color="auto"/>
      </w:divBdr>
    </w:div>
    <w:div w:id="1379627610">
      <w:bodyDiv w:val="1"/>
      <w:marLeft w:val="0"/>
      <w:marRight w:val="0"/>
      <w:marTop w:val="0"/>
      <w:marBottom w:val="0"/>
      <w:divBdr>
        <w:top w:val="none" w:sz="0" w:space="0" w:color="auto"/>
        <w:left w:val="none" w:sz="0" w:space="0" w:color="auto"/>
        <w:bottom w:val="none" w:sz="0" w:space="0" w:color="auto"/>
        <w:right w:val="none" w:sz="0" w:space="0" w:color="auto"/>
      </w:divBdr>
      <w:divsChild>
        <w:div w:id="1730376320">
          <w:marLeft w:val="0"/>
          <w:marRight w:val="0"/>
          <w:marTop w:val="0"/>
          <w:marBottom w:val="0"/>
          <w:divBdr>
            <w:top w:val="none" w:sz="0" w:space="0" w:color="auto"/>
            <w:left w:val="none" w:sz="0" w:space="0" w:color="auto"/>
            <w:bottom w:val="none" w:sz="0" w:space="0" w:color="auto"/>
            <w:right w:val="none" w:sz="0" w:space="0" w:color="auto"/>
          </w:divBdr>
          <w:divsChild>
            <w:div w:id="168069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00466">
                  <w:marLeft w:val="0"/>
                  <w:marRight w:val="0"/>
                  <w:marTop w:val="0"/>
                  <w:marBottom w:val="0"/>
                  <w:divBdr>
                    <w:top w:val="none" w:sz="0" w:space="0" w:color="auto"/>
                    <w:left w:val="none" w:sz="0" w:space="0" w:color="auto"/>
                    <w:bottom w:val="none" w:sz="0" w:space="0" w:color="auto"/>
                    <w:right w:val="none" w:sz="0" w:space="0" w:color="auto"/>
                  </w:divBdr>
                  <w:divsChild>
                    <w:div w:id="1511867636">
                      <w:marLeft w:val="0"/>
                      <w:marRight w:val="0"/>
                      <w:marTop w:val="0"/>
                      <w:marBottom w:val="0"/>
                      <w:divBdr>
                        <w:top w:val="none" w:sz="0" w:space="0" w:color="auto"/>
                        <w:left w:val="none" w:sz="0" w:space="0" w:color="auto"/>
                        <w:bottom w:val="none" w:sz="0" w:space="0" w:color="auto"/>
                        <w:right w:val="none" w:sz="0" w:space="0" w:color="auto"/>
                      </w:divBdr>
                      <w:divsChild>
                        <w:div w:id="811286642">
                          <w:marLeft w:val="0"/>
                          <w:marRight w:val="0"/>
                          <w:marTop w:val="0"/>
                          <w:marBottom w:val="0"/>
                          <w:divBdr>
                            <w:top w:val="none" w:sz="0" w:space="0" w:color="auto"/>
                            <w:left w:val="none" w:sz="0" w:space="0" w:color="auto"/>
                            <w:bottom w:val="none" w:sz="0" w:space="0" w:color="auto"/>
                            <w:right w:val="none" w:sz="0" w:space="0" w:color="auto"/>
                          </w:divBdr>
                        </w:div>
                        <w:div w:id="2015374479">
                          <w:marLeft w:val="0"/>
                          <w:marRight w:val="0"/>
                          <w:marTop w:val="0"/>
                          <w:marBottom w:val="0"/>
                          <w:divBdr>
                            <w:top w:val="none" w:sz="0" w:space="0" w:color="auto"/>
                            <w:left w:val="none" w:sz="0" w:space="0" w:color="auto"/>
                            <w:bottom w:val="none" w:sz="0" w:space="0" w:color="auto"/>
                            <w:right w:val="none" w:sz="0" w:space="0" w:color="auto"/>
                          </w:divBdr>
                        </w:div>
                        <w:div w:id="242682854">
                          <w:marLeft w:val="0"/>
                          <w:marRight w:val="0"/>
                          <w:marTop w:val="0"/>
                          <w:marBottom w:val="0"/>
                          <w:divBdr>
                            <w:top w:val="none" w:sz="0" w:space="0" w:color="auto"/>
                            <w:left w:val="none" w:sz="0" w:space="0" w:color="auto"/>
                            <w:bottom w:val="none" w:sz="0" w:space="0" w:color="auto"/>
                            <w:right w:val="none" w:sz="0" w:space="0" w:color="auto"/>
                          </w:divBdr>
                        </w:div>
                        <w:div w:id="1975255626">
                          <w:marLeft w:val="0"/>
                          <w:marRight w:val="0"/>
                          <w:marTop w:val="0"/>
                          <w:marBottom w:val="0"/>
                          <w:divBdr>
                            <w:top w:val="none" w:sz="0" w:space="0" w:color="auto"/>
                            <w:left w:val="none" w:sz="0" w:space="0" w:color="auto"/>
                            <w:bottom w:val="none" w:sz="0" w:space="0" w:color="auto"/>
                            <w:right w:val="none" w:sz="0" w:space="0" w:color="auto"/>
                          </w:divBdr>
                        </w:div>
                        <w:div w:id="1690912295">
                          <w:marLeft w:val="0"/>
                          <w:marRight w:val="0"/>
                          <w:marTop w:val="0"/>
                          <w:marBottom w:val="0"/>
                          <w:divBdr>
                            <w:top w:val="none" w:sz="0" w:space="0" w:color="auto"/>
                            <w:left w:val="none" w:sz="0" w:space="0" w:color="auto"/>
                            <w:bottom w:val="none" w:sz="0" w:space="0" w:color="auto"/>
                            <w:right w:val="none" w:sz="0" w:space="0" w:color="auto"/>
                          </w:divBdr>
                          <w:divsChild>
                            <w:div w:id="16386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80489">
              <w:marLeft w:val="0"/>
              <w:marRight w:val="0"/>
              <w:marTop w:val="0"/>
              <w:marBottom w:val="0"/>
              <w:divBdr>
                <w:top w:val="none" w:sz="0" w:space="0" w:color="auto"/>
                <w:left w:val="none" w:sz="0" w:space="0" w:color="auto"/>
                <w:bottom w:val="none" w:sz="0" w:space="0" w:color="auto"/>
                <w:right w:val="none" w:sz="0" w:space="0" w:color="auto"/>
              </w:divBdr>
              <w:divsChild>
                <w:div w:id="1539048949">
                  <w:marLeft w:val="0"/>
                  <w:marRight w:val="0"/>
                  <w:marTop w:val="0"/>
                  <w:marBottom w:val="0"/>
                  <w:divBdr>
                    <w:top w:val="none" w:sz="0" w:space="0" w:color="auto"/>
                    <w:left w:val="none" w:sz="0" w:space="0" w:color="auto"/>
                    <w:bottom w:val="none" w:sz="0" w:space="0" w:color="auto"/>
                    <w:right w:val="none" w:sz="0" w:space="0" w:color="auto"/>
                  </w:divBdr>
                  <w:divsChild>
                    <w:div w:id="1731341841">
                      <w:marLeft w:val="0"/>
                      <w:marRight w:val="0"/>
                      <w:marTop w:val="0"/>
                      <w:marBottom w:val="0"/>
                      <w:divBdr>
                        <w:top w:val="none" w:sz="0" w:space="0" w:color="auto"/>
                        <w:left w:val="none" w:sz="0" w:space="0" w:color="auto"/>
                        <w:bottom w:val="none" w:sz="0" w:space="0" w:color="auto"/>
                        <w:right w:val="none" w:sz="0" w:space="0" w:color="auto"/>
                      </w:divBdr>
                      <w:divsChild>
                        <w:div w:id="836118353">
                          <w:marLeft w:val="0"/>
                          <w:marRight w:val="0"/>
                          <w:marTop w:val="0"/>
                          <w:marBottom w:val="0"/>
                          <w:divBdr>
                            <w:top w:val="none" w:sz="0" w:space="0" w:color="auto"/>
                            <w:left w:val="none" w:sz="0" w:space="0" w:color="auto"/>
                            <w:bottom w:val="none" w:sz="0" w:space="0" w:color="auto"/>
                            <w:right w:val="none" w:sz="0" w:space="0" w:color="auto"/>
                          </w:divBdr>
                          <w:divsChild>
                            <w:div w:id="19794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574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19">
          <w:marLeft w:val="0"/>
          <w:marRight w:val="0"/>
          <w:marTop w:val="0"/>
          <w:marBottom w:val="0"/>
          <w:divBdr>
            <w:top w:val="none" w:sz="0" w:space="0" w:color="auto"/>
            <w:left w:val="none" w:sz="0" w:space="0" w:color="auto"/>
            <w:bottom w:val="none" w:sz="0" w:space="0" w:color="auto"/>
            <w:right w:val="none" w:sz="0" w:space="0" w:color="auto"/>
          </w:divBdr>
        </w:div>
        <w:div w:id="2014916857">
          <w:marLeft w:val="0"/>
          <w:marRight w:val="0"/>
          <w:marTop w:val="0"/>
          <w:marBottom w:val="0"/>
          <w:divBdr>
            <w:top w:val="none" w:sz="0" w:space="0" w:color="auto"/>
            <w:left w:val="none" w:sz="0" w:space="0" w:color="auto"/>
            <w:bottom w:val="none" w:sz="0" w:space="0" w:color="auto"/>
            <w:right w:val="none" w:sz="0" w:space="0" w:color="auto"/>
          </w:divBdr>
        </w:div>
        <w:div w:id="1302150572">
          <w:marLeft w:val="0"/>
          <w:marRight w:val="0"/>
          <w:marTop w:val="0"/>
          <w:marBottom w:val="0"/>
          <w:divBdr>
            <w:top w:val="none" w:sz="0" w:space="0" w:color="auto"/>
            <w:left w:val="none" w:sz="0" w:space="0" w:color="auto"/>
            <w:bottom w:val="none" w:sz="0" w:space="0" w:color="auto"/>
            <w:right w:val="none" w:sz="0" w:space="0" w:color="auto"/>
          </w:divBdr>
        </w:div>
        <w:div w:id="2113234153">
          <w:marLeft w:val="0"/>
          <w:marRight w:val="0"/>
          <w:marTop w:val="0"/>
          <w:marBottom w:val="0"/>
          <w:divBdr>
            <w:top w:val="none" w:sz="0" w:space="0" w:color="auto"/>
            <w:left w:val="none" w:sz="0" w:space="0" w:color="auto"/>
            <w:bottom w:val="none" w:sz="0" w:space="0" w:color="auto"/>
            <w:right w:val="none" w:sz="0" w:space="0" w:color="auto"/>
          </w:divBdr>
        </w:div>
        <w:div w:id="1784497256">
          <w:marLeft w:val="0"/>
          <w:marRight w:val="0"/>
          <w:marTop w:val="0"/>
          <w:marBottom w:val="0"/>
          <w:divBdr>
            <w:top w:val="none" w:sz="0" w:space="0" w:color="auto"/>
            <w:left w:val="none" w:sz="0" w:space="0" w:color="auto"/>
            <w:bottom w:val="none" w:sz="0" w:space="0" w:color="auto"/>
            <w:right w:val="none" w:sz="0" w:space="0" w:color="auto"/>
          </w:divBdr>
        </w:div>
        <w:div w:id="1556965715">
          <w:marLeft w:val="0"/>
          <w:marRight w:val="0"/>
          <w:marTop w:val="0"/>
          <w:marBottom w:val="0"/>
          <w:divBdr>
            <w:top w:val="none" w:sz="0" w:space="0" w:color="auto"/>
            <w:left w:val="none" w:sz="0" w:space="0" w:color="auto"/>
            <w:bottom w:val="none" w:sz="0" w:space="0" w:color="auto"/>
            <w:right w:val="none" w:sz="0" w:space="0" w:color="auto"/>
          </w:divBdr>
        </w:div>
        <w:div w:id="1213158487">
          <w:marLeft w:val="0"/>
          <w:marRight w:val="0"/>
          <w:marTop w:val="0"/>
          <w:marBottom w:val="0"/>
          <w:divBdr>
            <w:top w:val="none" w:sz="0" w:space="0" w:color="auto"/>
            <w:left w:val="none" w:sz="0" w:space="0" w:color="auto"/>
            <w:bottom w:val="none" w:sz="0" w:space="0" w:color="auto"/>
            <w:right w:val="none" w:sz="0" w:space="0" w:color="auto"/>
          </w:divBdr>
        </w:div>
        <w:div w:id="591855728">
          <w:marLeft w:val="0"/>
          <w:marRight w:val="0"/>
          <w:marTop w:val="0"/>
          <w:marBottom w:val="0"/>
          <w:divBdr>
            <w:top w:val="none" w:sz="0" w:space="0" w:color="auto"/>
            <w:left w:val="none" w:sz="0" w:space="0" w:color="auto"/>
            <w:bottom w:val="none" w:sz="0" w:space="0" w:color="auto"/>
            <w:right w:val="none" w:sz="0" w:space="0" w:color="auto"/>
          </w:divBdr>
        </w:div>
        <w:div w:id="1404177869">
          <w:marLeft w:val="0"/>
          <w:marRight w:val="0"/>
          <w:marTop w:val="0"/>
          <w:marBottom w:val="0"/>
          <w:divBdr>
            <w:top w:val="none" w:sz="0" w:space="0" w:color="auto"/>
            <w:left w:val="none" w:sz="0" w:space="0" w:color="auto"/>
            <w:bottom w:val="none" w:sz="0" w:space="0" w:color="auto"/>
            <w:right w:val="none" w:sz="0" w:space="0" w:color="auto"/>
          </w:divBdr>
        </w:div>
        <w:div w:id="1956671074">
          <w:marLeft w:val="0"/>
          <w:marRight w:val="0"/>
          <w:marTop w:val="0"/>
          <w:marBottom w:val="0"/>
          <w:divBdr>
            <w:top w:val="none" w:sz="0" w:space="0" w:color="auto"/>
            <w:left w:val="none" w:sz="0" w:space="0" w:color="auto"/>
            <w:bottom w:val="none" w:sz="0" w:space="0" w:color="auto"/>
            <w:right w:val="none" w:sz="0" w:space="0" w:color="auto"/>
          </w:divBdr>
        </w:div>
        <w:div w:id="1073969333">
          <w:marLeft w:val="0"/>
          <w:marRight w:val="0"/>
          <w:marTop w:val="0"/>
          <w:marBottom w:val="0"/>
          <w:divBdr>
            <w:top w:val="none" w:sz="0" w:space="0" w:color="auto"/>
            <w:left w:val="none" w:sz="0" w:space="0" w:color="auto"/>
            <w:bottom w:val="none" w:sz="0" w:space="0" w:color="auto"/>
            <w:right w:val="none" w:sz="0" w:space="0" w:color="auto"/>
          </w:divBdr>
        </w:div>
        <w:div w:id="1718233758">
          <w:marLeft w:val="0"/>
          <w:marRight w:val="0"/>
          <w:marTop w:val="0"/>
          <w:marBottom w:val="0"/>
          <w:divBdr>
            <w:top w:val="none" w:sz="0" w:space="0" w:color="auto"/>
            <w:left w:val="none" w:sz="0" w:space="0" w:color="auto"/>
            <w:bottom w:val="none" w:sz="0" w:space="0" w:color="auto"/>
            <w:right w:val="none" w:sz="0" w:space="0" w:color="auto"/>
          </w:divBdr>
        </w:div>
        <w:div w:id="2061443558">
          <w:marLeft w:val="0"/>
          <w:marRight w:val="0"/>
          <w:marTop w:val="0"/>
          <w:marBottom w:val="0"/>
          <w:divBdr>
            <w:top w:val="none" w:sz="0" w:space="0" w:color="auto"/>
            <w:left w:val="none" w:sz="0" w:space="0" w:color="auto"/>
            <w:bottom w:val="none" w:sz="0" w:space="0" w:color="auto"/>
            <w:right w:val="none" w:sz="0" w:space="0" w:color="auto"/>
          </w:divBdr>
        </w:div>
        <w:div w:id="381053416">
          <w:marLeft w:val="0"/>
          <w:marRight w:val="0"/>
          <w:marTop w:val="0"/>
          <w:marBottom w:val="0"/>
          <w:divBdr>
            <w:top w:val="none" w:sz="0" w:space="0" w:color="auto"/>
            <w:left w:val="none" w:sz="0" w:space="0" w:color="auto"/>
            <w:bottom w:val="none" w:sz="0" w:space="0" w:color="auto"/>
            <w:right w:val="none" w:sz="0" w:space="0" w:color="auto"/>
          </w:divBdr>
        </w:div>
        <w:div w:id="583800018">
          <w:marLeft w:val="0"/>
          <w:marRight w:val="0"/>
          <w:marTop w:val="0"/>
          <w:marBottom w:val="0"/>
          <w:divBdr>
            <w:top w:val="none" w:sz="0" w:space="0" w:color="auto"/>
            <w:left w:val="none" w:sz="0" w:space="0" w:color="auto"/>
            <w:bottom w:val="none" w:sz="0" w:space="0" w:color="auto"/>
            <w:right w:val="none" w:sz="0" w:space="0" w:color="auto"/>
          </w:divBdr>
        </w:div>
        <w:div w:id="1440030968">
          <w:marLeft w:val="0"/>
          <w:marRight w:val="0"/>
          <w:marTop w:val="0"/>
          <w:marBottom w:val="0"/>
          <w:divBdr>
            <w:top w:val="none" w:sz="0" w:space="0" w:color="auto"/>
            <w:left w:val="none" w:sz="0" w:space="0" w:color="auto"/>
            <w:bottom w:val="none" w:sz="0" w:space="0" w:color="auto"/>
            <w:right w:val="none" w:sz="0" w:space="0" w:color="auto"/>
          </w:divBdr>
        </w:div>
        <w:div w:id="1702241198">
          <w:marLeft w:val="0"/>
          <w:marRight w:val="0"/>
          <w:marTop w:val="0"/>
          <w:marBottom w:val="0"/>
          <w:divBdr>
            <w:top w:val="none" w:sz="0" w:space="0" w:color="auto"/>
            <w:left w:val="none" w:sz="0" w:space="0" w:color="auto"/>
            <w:bottom w:val="none" w:sz="0" w:space="0" w:color="auto"/>
            <w:right w:val="none" w:sz="0" w:space="0" w:color="auto"/>
          </w:divBdr>
        </w:div>
        <w:div w:id="1359964537">
          <w:marLeft w:val="0"/>
          <w:marRight w:val="0"/>
          <w:marTop w:val="0"/>
          <w:marBottom w:val="0"/>
          <w:divBdr>
            <w:top w:val="none" w:sz="0" w:space="0" w:color="auto"/>
            <w:left w:val="none" w:sz="0" w:space="0" w:color="auto"/>
            <w:bottom w:val="none" w:sz="0" w:space="0" w:color="auto"/>
            <w:right w:val="none" w:sz="0" w:space="0" w:color="auto"/>
          </w:divBdr>
        </w:div>
        <w:div w:id="1761485072">
          <w:marLeft w:val="0"/>
          <w:marRight w:val="0"/>
          <w:marTop w:val="0"/>
          <w:marBottom w:val="0"/>
          <w:divBdr>
            <w:top w:val="none" w:sz="0" w:space="0" w:color="auto"/>
            <w:left w:val="none" w:sz="0" w:space="0" w:color="auto"/>
            <w:bottom w:val="none" w:sz="0" w:space="0" w:color="auto"/>
            <w:right w:val="none" w:sz="0" w:space="0" w:color="auto"/>
          </w:divBdr>
        </w:div>
        <w:div w:id="1774013151">
          <w:marLeft w:val="0"/>
          <w:marRight w:val="0"/>
          <w:marTop w:val="0"/>
          <w:marBottom w:val="0"/>
          <w:divBdr>
            <w:top w:val="none" w:sz="0" w:space="0" w:color="auto"/>
            <w:left w:val="none" w:sz="0" w:space="0" w:color="auto"/>
            <w:bottom w:val="none" w:sz="0" w:space="0" w:color="auto"/>
            <w:right w:val="none" w:sz="0" w:space="0" w:color="auto"/>
          </w:divBdr>
        </w:div>
        <w:div w:id="1851406028">
          <w:marLeft w:val="0"/>
          <w:marRight w:val="0"/>
          <w:marTop w:val="0"/>
          <w:marBottom w:val="0"/>
          <w:divBdr>
            <w:top w:val="none" w:sz="0" w:space="0" w:color="auto"/>
            <w:left w:val="none" w:sz="0" w:space="0" w:color="auto"/>
            <w:bottom w:val="none" w:sz="0" w:space="0" w:color="auto"/>
            <w:right w:val="none" w:sz="0" w:space="0" w:color="auto"/>
          </w:divBdr>
        </w:div>
        <w:div w:id="1527021206">
          <w:marLeft w:val="0"/>
          <w:marRight w:val="0"/>
          <w:marTop w:val="0"/>
          <w:marBottom w:val="0"/>
          <w:divBdr>
            <w:top w:val="none" w:sz="0" w:space="0" w:color="auto"/>
            <w:left w:val="none" w:sz="0" w:space="0" w:color="auto"/>
            <w:bottom w:val="none" w:sz="0" w:space="0" w:color="auto"/>
            <w:right w:val="none" w:sz="0" w:space="0" w:color="auto"/>
          </w:divBdr>
        </w:div>
        <w:div w:id="1625695527">
          <w:marLeft w:val="0"/>
          <w:marRight w:val="0"/>
          <w:marTop w:val="0"/>
          <w:marBottom w:val="0"/>
          <w:divBdr>
            <w:top w:val="none" w:sz="0" w:space="0" w:color="auto"/>
            <w:left w:val="none" w:sz="0" w:space="0" w:color="auto"/>
            <w:bottom w:val="none" w:sz="0" w:space="0" w:color="auto"/>
            <w:right w:val="none" w:sz="0" w:space="0" w:color="auto"/>
          </w:divBdr>
        </w:div>
        <w:div w:id="1520118399">
          <w:marLeft w:val="0"/>
          <w:marRight w:val="0"/>
          <w:marTop w:val="0"/>
          <w:marBottom w:val="0"/>
          <w:divBdr>
            <w:top w:val="none" w:sz="0" w:space="0" w:color="auto"/>
            <w:left w:val="none" w:sz="0" w:space="0" w:color="auto"/>
            <w:bottom w:val="none" w:sz="0" w:space="0" w:color="auto"/>
            <w:right w:val="none" w:sz="0" w:space="0" w:color="auto"/>
          </w:divBdr>
        </w:div>
        <w:div w:id="1428306698">
          <w:marLeft w:val="0"/>
          <w:marRight w:val="0"/>
          <w:marTop w:val="0"/>
          <w:marBottom w:val="0"/>
          <w:divBdr>
            <w:top w:val="none" w:sz="0" w:space="0" w:color="auto"/>
            <w:left w:val="none" w:sz="0" w:space="0" w:color="auto"/>
            <w:bottom w:val="none" w:sz="0" w:space="0" w:color="auto"/>
            <w:right w:val="none" w:sz="0" w:space="0" w:color="auto"/>
          </w:divBdr>
        </w:div>
        <w:div w:id="381446660">
          <w:marLeft w:val="0"/>
          <w:marRight w:val="0"/>
          <w:marTop w:val="0"/>
          <w:marBottom w:val="0"/>
          <w:divBdr>
            <w:top w:val="none" w:sz="0" w:space="0" w:color="auto"/>
            <w:left w:val="none" w:sz="0" w:space="0" w:color="auto"/>
            <w:bottom w:val="none" w:sz="0" w:space="0" w:color="auto"/>
            <w:right w:val="none" w:sz="0" w:space="0" w:color="auto"/>
          </w:divBdr>
        </w:div>
      </w:divsChild>
    </w:div>
    <w:div w:id="1454906448">
      <w:bodyDiv w:val="1"/>
      <w:marLeft w:val="0"/>
      <w:marRight w:val="0"/>
      <w:marTop w:val="0"/>
      <w:marBottom w:val="0"/>
      <w:divBdr>
        <w:top w:val="none" w:sz="0" w:space="0" w:color="auto"/>
        <w:left w:val="none" w:sz="0" w:space="0" w:color="auto"/>
        <w:bottom w:val="none" w:sz="0" w:space="0" w:color="auto"/>
        <w:right w:val="none" w:sz="0" w:space="0" w:color="auto"/>
      </w:divBdr>
    </w:div>
    <w:div w:id="1491676925">
      <w:bodyDiv w:val="1"/>
      <w:marLeft w:val="0"/>
      <w:marRight w:val="0"/>
      <w:marTop w:val="0"/>
      <w:marBottom w:val="0"/>
      <w:divBdr>
        <w:top w:val="none" w:sz="0" w:space="0" w:color="auto"/>
        <w:left w:val="none" w:sz="0" w:space="0" w:color="auto"/>
        <w:bottom w:val="none" w:sz="0" w:space="0" w:color="auto"/>
        <w:right w:val="none" w:sz="0" w:space="0" w:color="auto"/>
      </w:divBdr>
    </w:div>
    <w:div w:id="1493762587">
      <w:bodyDiv w:val="1"/>
      <w:marLeft w:val="0"/>
      <w:marRight w:val="0"/>
      <w:marTop w:val="0"/>
      <w:marBottom w:val="0"/>
      <w:divBdr>
        <w:top w:val="none" w:sz="0" w:space="0" w:color="auto"/>
        <w:left w:val="none" w:sz="0" w:space="0" w:color="auto"/>
        <w:bottom w:val="none" w:sz="0" w:space="0" w:color="auto"/>
        <w:right w:val="none" w:sz="0" w:space="0" w:color="auto"/>
      </w:divBdr>
      <w:divsChild>
        <w:div w:id="386807067">
          <w:marLeft w:val="0"/>
          <w:marRight w:val="0"/>
          <w:marTop w:val="0"/>
          <w:marBottom w:val="0"/>
          <w:divBdr>
            <w:top w:val="none" w:sz="0" w:space="0" w:color="auto"/>
            <w:left w:val="none" w:sz="0" w:space="0" w:color="auto"/>
            <w:bottom w:val="none" w:sz="0" w:space="0" w:color="auto"/>
            <w:right w:val="none" w:sz="0" w:space="0" w:color="auto"/>
          </w:divBdr>
          <w:divsChild>
            <w:div w:id="951008851">
              <w:marLeft w:val="0"/>
              <w:marRight w:val="0"/>
              <w:marTop w:val="0"/>
              <w:marBottom w:val="0"/>
              <w:divBdr>
                <w:top w:val="none" w:sz="0" w:space="0" w:color="auto"/>
                <w:left w:val="none" w:sz="0" w:space="0" w:color="auto"/>
                <w:bottom w:val="none" w:sz="0" w:space="0" w:color="auto"/>
                <w:right w:val="none" w:sz="0" w:space="0" w:color="auto"/>
              </w:divBdr>
              <w:divsChild>
                <w:div w:id="1170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986">
      <w:bodyDiv w:val="1"/>
      <w:marLeft w:val="0"/>
      <w:marRight w:val="0"/>
      <w:marTop w:val="0"/>
      <w:marBottom w:val="0"/>
      <w:divBdr>
        <w:top w:val="none" w:sz="0" w:space="0" w:color="auto"/>
        <w:left w:val="none" w:sz="0" w:space="0" w:color="auto"/>
        <w:bottom w:val="none" w:sz="0" w:space="0" w:color="auto"/>
        <w:right w:val="none" w:sz="0" w:space="0" w:color="auto"/>
      </w:divBdr>
      <w:divsChild>
        <w:div w:id="1891336086">
          <w:marLeft w:val="0"/>
          <w:marRight w:val="0"/>
          <w:marTop w:val="0"/>
          <w:marBottom w:val="0"/>
          <w:divBdr>
            <w:top w:val="none" w:sz="0" w:space="0" w:color="auto"/>
            <w:left w:val="none" w:sz="0" w:space="0" w:color="auto"/>
            <w:bottom w:val="none" w:sz="0" w:space="0" w:color="auto"/>
            <w:right w:val="none" w:sz="0" w:space="0" w:color="auto"/>
          </w:divBdr>
          <w:divsChild>
            <w:div w:id="708652388">
              <w:marLeft w:val="0"/>
              <w:marRight w:val="0"/>
              <w:marTop w:val="0"/>
              <w:marBottom w:val="0"/>
              <w:divBdr>
                <w:top w:val="none" w:sz="0" w:space="0" w:color="auto"/>
                <w:left w:val="none" w:sz="0" w:space="0" w:color="auto"/>
                <w:bottom w:val="none" w:sz="0" w:space="0" w:color="auto"/>
                <w:right w:val="none" w:sz="0" w:space="0" w:color="auto"/>
              </w:divBdr>
              <w:divsChild>
                <w:div w:id="1917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5570">
      <w:bodyDiv w:val="1"/>
      <w:marLeft w:val="0"/>
      <w:marRight w:val="0"/>
      <w:marTop w:val="0"/>
      <w:marBottom w:val="0"/>
      <w:divBdr>
        <w:top w:val="none" w:sz="0" w:space="0" w:color="auto"/>
        <w:left w:val="none" w:sz="0" w:space="0" w:color="auto"/>
        <w:bottom w:val="none" w:sz="0" w:space="0" w:color="auto"/>
        <w:right w:val="none" w:sz="0" w:space="0" w:color="auto"/>
      </w:divBdr>
      <w:divsChild>
        <w:div w:id="1119179397">
          <w:marLeft w:val="0"/>
          <w:marRight w:val="0"/>
          <w:marTop w:val="0"/>
          <w:marBottom w:val="0"/>
          <w:divBdr>
            <w:top w:val="none" w:sz="0" w:space="0" w:color="auto"/>
            <w:left w:val="none" w:sz="0" w:space="0" w:color="auto"/>
            <w:bottom w:val="none" w:sz="0" w:space="0" w:color="auto"/>
            <w:right w:val="none" w:sz="0" w:space="0" w:color="auto"/>
          </w:divBdr>
          <w:divsChild>
            <w:div w:id="958486065">
              <w:marLeft w:val="0"/>
              <w:marRight w:val="0"/>
              <w:marTop w:val="0"/>
              <w:marBottom w:val="0"/>
              <w:divBdr>
                <w:top w:val="none" w:sz="0" w:space="0" w:color="auto"/>
                <w:left w:val="none" w:sz="0" w:space="0" w:color="auto"/>
                <w:bottom w:val="none" w:sz="0" w:space="0" w:color="auto"/>
                <w:right w:val="none" w:sz="0" w:space="0" w:color="auto"/>
              </w:divBdr>
              <w:divsChild>
                <w:div w:id="18965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7856">
      <w:bodyDiv w:val="1"/>
      <w:marLeft w:val="0"/>
      <w:marRight w:val="0"/>
      <w:marTop w:val="0"/>
      <w:marBottom w:val="0"/>
      <w:divBdr>
        <w:top w:val="none" w:sz="0" w:space="0" w:color="auto"/>
        <w:left w:val="none" w:sz="0" w:space="0" w:color="auto"/>
        <w:bottom w:val="none" w:sz="0" w:space="0" w:color="auto"/>
        <w:right w:val="none" w:sz="0" w:space="0" w:color="auto"/>
      </w:divBdr>
    </w:div>
    <w:div w:id="1619410220">
      <w:bodyDiv w:val="1"/>
      <w:marLeft w:val="0"/>
      <w:marRight w:val="0"/>
      <w:marTop w:val="0"/>
      <w:marBottom w:val="0"/>
      <w:divBdr>
        <w:top w:val="none" w:sz="0" w:space="0" w:color="auto"/>
        <w:left w:val="none" w:sz="0" w:space="0" w:color="auto"/>
        <w:bottom w:val="none" w:sz="0" w:space="0" w:color="auto"/>
        <w:right w:val="none" w:sz="0" w:space="0" w:color="auto"/>
      </w:divBdr>
    </w:div>
    <w:div w:id="1629119928">
      <w:bodyDiv w:val="1"/>
      <w:marLeft w:val="0"/>
      <w:marRight w:val="0"/>
      <w:marTop w:val="0"/>
      <w:marBottom w:val="0"/>
      <w:divBdr>
        <w:top w:val="none" w:sz="0" w:space="0" w:color="auto"/>
        <w:left w:val="none" w:sz="0" w:space="0" w:color="auto"/>
        <w:bottom w:val="none" w:sz="0" w:space="0" w:color="auto"/>
        <w:right w:val="none" w:sz="0" w:space="0" w:color="auto"/>
      </w:divBdr>
    </w:div>
    <w:div w:id="1657150779">
      <w:bodyDiv w:val="1"/>
      <w:marLeft w:val="0"/>
      <w:marRight w:val="0"/>
      <w:marTop w:val="0"/>
      <w:marBottom w:val="0"/>
      <w:divBdr>
        <w:top w:val="none" w:sz="0" w:space="0" w:color="auto"/>
        <w:left w:val="none" w:sz="0" w:space="0" w:color="auto"/>
        <w:bottom w:val="none" w:sz="0" w:space="0" w:color="auto"/>
        <w:right w:val="none" w:sz="0" w:space="0" w:color="auto"/>
      </w:divBdr>
    </w:div>
    <w:div w:id="1692998549">
      <w:bodyDiv w:val="1"/>
      <w:marLeft w:val="0"/>
      <w:marRight w:val="0"/>
      <w:marTop w:val="0"/>
      <w:marBottom w:val="0"/>
      <w:divBdr>
        <w:top w:val="none" w:sz="0" w:space="0" w:color="auto"/>
        <w:left w:val="none" w:sz="0" w:space="0" w:color="auto"/>
        <w:bottom w:val="none" w:sz="0" w:space="0" w:color="auto"/>
        <w:right w:val="none" w:sz="0" w:space="0" w:color="auto"/>
      </w:divBdr>
    </w:div>
    <w:div w:id="1694187324">
      <w:bodyDiv w:val="1"/>
      <w:marLeft w:val="0"/>
      <w:marRight w:val="0"/>
      <w:marTop w:val="0"/>
      <w:marBottom w:val="0"/>
      <w:divBdr>
        <w:top w:val="none" w:sz="0" w:space="0" w:color="auto"/>
        <w:left w:val="none" w:sz="0" w:space="0" w:color="auto"/>
        <w:bottom w:val="none" w:sz="0" w:space="0" w:color="auto"/>
        <w:right w:val="none" w:sz="0" w:space="0" w:color="auto"/>
      </w:divBdr>
      <w:divsChild>
        <w:div w:id="649409309">
          <w:marLeft w:val="0"/>
          <w:marRight w:val="0"/>
          <w:marTop w:val="0"/>
          <w:marBottom w:val="0"/>
          <w:divBdr>
            <w:top w:val="none" w:sz="0" w:space="0" w:color="auto"/>
            <w:left w:val="none" w:sz="0" w:space="0" w:color="auto"/>
            <w:bottom w:val="none" w:sz="0" w:space="0" w:color="auto"/>
            <w:right w:val="none" w:sz="0" w:space="0" w:color="auto"/>
          </w:divBdr>
          <w:divsChild>
            <w:div w:id="1282960863">
              <w:marLeft w:val="0"/>
              <w:marRight w:val="0"/>
              <w:marTop w:val="0"/>
              <w:marBottom w:val="0"/>
              <w:divBdr>
                <w:top w:val="none" w:sz="0" w:space="0" w:color="auto"/>
                <w:left w:val="none" w:sz="0" w:space="0" w:color="auto"/>
                <w:bottom w:val="none" w:sz="0" w:space="0" w:color="auto"/>
                <w:right w:val="none" w:sz="0" w:space="0" w:color="auto"/>
              </w:divBdr>
              <w:divsChild>
                <w:div w:id="190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1322">
      <w:bodyDiv w:val="1"/>
      <w:marLeft w:val="0"/>
      <w:marRight w:val="0"/>
      <w:marTop w:val="0"/>
      <w:marBottom w:val="0"/>
      <w:divBdr>
        <w:top w:val="none" w:sz="0" w:space="0" w:color="auto"/>
        <w:left w:val="none" w:sz="0" w:space="0" w:color="auto"/>
        <w:bottom w:val="none" w:sz="0" w:space="0" w:color="auto"/>
        <w:right w:val="none" w:sz="0" w:space="0" w:color="auto"/>
      </w:divBdr>
      <w:divsChild>
        <w:div w:id="1626816025">
          <w:marLeft w:val="0"/>
          <w:marRight w:val="0"/>
          <w:marTop w:val="0"/>
          <w:marBottom w:val="0"/>
          <w:divBdr>
            <w:top w:val="none" w:sz="0" w:space="0" w:color="auto"/>
            <w:left w:val="none" w:sz="0" w:space="0" w:color="auto"/>
            <w:bottom w:val="none" w:sz="0" w:space="0" w:color="auto"/>
            <w:right w:val="none" w:sz="0" w:space="0" w:color="auto"/>
          </w:divBdr>
          <w:divsChild>
            <w:div w:id="2141147871">
              <w:marLeft w:val="0"/>
              <w:marRight w:val="0"/>
              <w:marTop w:val="0"/>
              <w:marBottom w:val="0"/>
              <w:divBdr>
                <w:top w:val="none" w:sz="0" w:space="0" w:color="auto"/>
                <w:left w:val="none" w:sz="0" w:space="0" w:color="auto"/>
                <w:bottom w:val="none" w:sz="0" w:space="0" w:color="auto"/>
                <w:right w:val="none" w:sz="0" w:space="0" w:color="auto"/>
              </w:divBdr>
              <w:divsChild>
                <w:div w:id="7792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2051">
      <w:bodyDiv w:val="1"/>
      <w:marLeft w:val="0"/>
      <w:marRight w:val="0"/>
      <w:marTop w:val="0"/>
      <w:marBottom w:val="0"/>
      <w:divBdr>
        <w:top w:val="none" w:sz="0" w:space="0" w:color="auto"/>
        <w:left w:val="none" w:sz="0" w:space="0" w:color="auto"/>
        <w:bottom w:val="none" w:sz="0" w:space="0" w:color="auto"/>
        <w:right w:val="none" w:sz="0" w:space="0" w:color="auto"/>
      </w:divBdr>
    </w:div>
    <w:div w:id="1735396507">
      <w:bodyDiv w:val="1"/>
      <w:marLeft w:val="0"/>
      <w:marRight w:val="0"/>
      <w:marTop w:val="0"/>
      <w:marBottom w:val="0"/>
      <w:divBdr>
        <w:top w:val="none" w:sz="0" w:space="0" w:color="auto"/>
        <w:left w:val="none" w:sz="0" w:space="0" w:color="auto"/>
        <w:bottom w:val="none" w:sz="0" w:space="0" w:color="auto"/>
        <w:right w:val="none" w:sz="0" w:space="0" w:color="auto"/>
      </w:divBdr>
    </w:div>
    <w:div w:id="1737316067">
      <w:bodyDiv w:val="1"/>
      <w:marLeft w:val="0"/>
      <w:marRight w:val="0"/>
      <w:marTop w:val="0"/>
      <w:marBottom w:val="0"/>
      <w:divBdr>
        <w:top w:val="none" w:sz="0" w:space="0" w:color="auto"/>
        <w:left w:val="none" w:sz="0" w:space="0" w:color="auto"/>
        <w:bottom w:val="none" w:sz="0" w:space="0" w:color="auto"/>
        <w:right w:val="none" w:sz="0" w:space="0" w:color="auto"/>
      </w:divBdr>
      <w:divsChild>
        <w:div w:id="1249848562">
          <w:marLeft w:val="0"/>
          <w:marRight w:val="0"/>
          <w:marTop w:val="0"/>
          <w:marBottom w:val="0"/>
          <w:divBdr>
            <w:top w:val="none" w:sz="0" w:space="0" w:color="auto"/>
            <w:left w:val="none" w:sz="0" w:space="0" w:color="auto"/>
            <w:bottom w:val="none" w:sz="0" w:space="0" w:color="auto"/>
            <w:right w:val="none" w:sz="0" w:space="0" w:color="auto"/>
          </w:divBdr>
          <w:divsChild>
            <w:div w:id="246425635">
              <w:marLeft w:val="0"/>
              <w:marRight w:val="0"/>
              <w:marTop w:val="0"/>
              <w:marBottom w:val="0"/>
              <w:divBdr>
                <w:top w:val="none" w:sz="0" w:space="0" w:color="auto"/>
                <w:left w:val="none" w:sz="0" w:space="0" w:color="auto"/>
                <w:bottom w:val="none" w:sz="0" w:space="0" w:color="auto"/>
                <w:right w:val="none" w:sz="0" w:space="0" w:color="auto"/>
              </w:divBdr>
              <w:divsChild>
                <w:div w:id="18611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3835">
      <w:bodyDiv w:val="1"/>
      <w:marLeft w:val="0"/>
      <w:marRight w:val="0"/>
      <w:marTop w:val="0"/>
      <w:marBottom w:val="0"/>
      <w:divBdr>
        <w:top w:val="none" w:sz="0" w:space="0" w:color="auto"/>
        <w:left w:val="none" w:sz="0" w:space="0" w:color="auto"/>
        <w:bottom w:val="none" w:sz="0" w:space="0" w:color="auto"/>
        <w:right w:val="none" w:sz="0" w:space="0" w:color="auto"/>
      </w:divBdr>
    </w:div>
    <w:div w:id="1773278374">
      <w:bodyDiv w:val="1"/>
      <w:marLeft w:val="0"/>
      <w:marRight w:val="0"/>
      <w:marTop w:val="0"/>
      <w:marBottom w:val="0"/>
      <w:divBdr>
        <w:top w:val="none" w:sz="0" w:space="0" w:color="auto"/>
        <w:left w:val="none" w:sz="0" w:space="0" w:color="auto"/>
        <w:bottom w:val="none" w:sz="0" w:space="0" w:color="auto"/>
        <w:right w:val="none" w:sz="0" w:space="0" w:color="auto"/>
      </w:divBdr>
    </w:div>
    <w:div w:id="1794520600">
      <w:bodyDiv w:val="1"/>
      <w:marLeft w:val="0"/>
      <w:marRight w:val="0"/>
      <w:marTop w:val="0"/>
      <w:marBottom w:val="0"/>
      <w:divBdr>
        <w:top w:val="none" w:sz="0" w:space="0" w:color="auto"/>
        <w:left w:val="none" w:sz="0" w:space="0" w:color="auto"/>
        <w:bottom w:val="none" w:sz="0" w:space="0" w:color="auto"/>
        <w:right w:val="none" w:sz="0" w:space="0" w:color="auto"/>
      </w:divBdr>
    </w:div>
    <w:div w:id="1807316744">
      <w:bodyDiv w:val="1"/>
      <w:marLeft w:val="0"/>
      <w:marRight w:val="0"/>
      <w:marTop w:val="0"/>
      <w:marBottom w:val="0"/>
      <w:divBdr>
        <w:top w:val="none" w:sz="0" w:space="0" w:color="auto"/>
        <w:left w:val="none" w:sz="0" w:space="0" w:color="auto"/>
        <w:bottom w:val="none" w:sz="0" w:space="0" w:color="auto"/>
        <w:right w:val="none" w:sz="0" w:space="0" w:color="auto"/>
      </w:divBdr>
      <w:divsChild>
        <w:div w:id="248007715">
          <w:marLeft w:val="0"/>
          <w:marRight w:val="0"/>
          <w:marTop w:val="0"/>
          <w:marBottom w:val="0"/>
          <w:divBdr>
            <w:top w:val="none" w:sz="0" w:space="0" w:color="auto"/>
            <w:left w:val="none" w:sz="0" w:space="0" w:color="auto"/>
            <w:bottom w:val="none" w:sz="0" w:space="0" w:color="auto"/>
            <w:right w:val="none" w:sz="0" w:space="0" w:color="auto"/>
          </w:divBdr>
          <w:divsChild>
            <w:div w:id="1956592418">
              <w:marLeft w:val="0"/>
              <w:marRight w:val="0"/>
              <w:marTop w:val="0"/>
              <w:marBottom w:val="0"/>
              <w:divBdr>
                <w:top w:val="none" w:sz="0" w:space="0" w:color="auto"/>
                <w:left w:val="none" w:sz="0" w:space="0" w:color="auto"/>
                <w:bottom w:val="none" w:sz="0" w:space="0" w:color="auto"/>
                <w:right w:val="none" w:sz="0" w:space="0" w:color="auto"/>
              </w:divBdr>
              <w:divsChild>
                <w:div w:id="675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9790">
      <w:bodyDiv w:val="1"/>
      <w:marLeft w:val="0"/>
      <w:marRight w:val="0"/>
      <w:marTop w:val="0"/>
      <w:marBottom w:val="0"/>
      <w:divBdr>
        <w:top w:val="none" w:sz="0" w:space="0" w:color="auto"/>
        <w:left w:val="none" w:sz="0" w:space="0" w:color="auto"/>
        <w:bottom w:val="none" w:sz="0" w:space="0" w:color="auto"/>
        <w:right w:val="none" w:sz="0" w:space="0" w:color="auto"/>
      </w:divBdr>
      <w:divsChild>
        <w:div w:id="2049640362">
          <w:marLeft w:val="0"/>
          <w:marRight w:val="0"/>
          <w:marTop w:val="0"/>
          <w:marBottom w:val="0"/>
          <w:divBdr>
            <w:top w:val="none" w:sz="0" w:space="0" w:color="auto"/>
            <w:left w:val="none" w:sz="0" w:space="0" w:color="auto"/>
            <w:bottom w:val="none" w:sz="0" w:space="0" w:color="auto"/>
            <w:right w:val="none" w:sz="0" w:space="0" w:color="auto"/>
          </w:divBdr>
        </w:div>
        <w:div w:id="501705809">
          <w:marLeft w:val="0"/>
          <w:marRight w:val="0"/>
          <w:marTop w:val="0"/>
          <w:marBottom w:val="0"/>
          <w:divBdr>
            <w:top w:val="none" w:sz="0" w:space="0" w:color="auto"/>
            <w:left w:val="none" w:sz="0" w:space="0" w:color="auto"/>
            <w:bottom w:val="none" w:sz="0" w:space="0" w:color="auto"/>
            <w:right w:val="none" w:sz="0" w:space="0" w:color="auto"/>
          </w:divBdr>
        </w:div>
        <w:div w:id="224799578">
          <w:marLeft w:val="0"/>
          <w:marRight w:val="0"/>
          <w:marTop w:val="0"/>
          <w:marBottom w:val="0"/>
          <w:divBdr>
            <w:top w:val="none" w:sz="0" w:space="0" w:color="auto"/>
            <w:left w:val="none" w:sz="0" w:space="0" w:color="auto"/>
            <w:bottom w:val="none" w:sz="0" w:space="0" w:color="auto"/>
            <w:right w:val="none" w:sz="0" w:space="0" w:color="auto"/>
          </w:divBdr>
        </w:div>
        <w:div w:id="597326314">
          <w:marLeft w:val="0"/>
          <w:marRight w:val="0"/>
          <w:marTop w:val="0"/>
          <w:marBottom w:val="0"/>
          <w:divBdr>
            <w:top w:val="none" w:sz="0" w:space="0" w:color="auto"/>
            <w:left w:val="none" w:sz="0" w:space="0" w:color="auto"/>
            <w:bottom w:val="none" w:sz="0" w:space="0" w:color="auto"/>
            <w:right w:val="none" w:sz="0" w:space="0" w:color="auto"/>
          </w:divBdr>
        </w:div>
        <w:div w:id="679936421">
          <w:marLeft w:val="0"/>
          <w:marRight w:val="0"/>
          <w:marTop w:val="0"/>
          <w:marBottom w:val="0"/>
          <w:divBdr>
            <w:top w:val="none" w:sz="0" w:space="0" w:color="auto"/>
            <w:left w:val="none" w:sz="0" w:space="0" w:color="auto"/>
            <w:bottom w:val="none" w:sz="0" w:space="0" w:color="auto"/>
            <w:right w:val="none" w:sz="0" w:space="0" w:color="auto"/>
          </w:divBdr>
        </w:div>
        <w:div w:id="218328381">
          <w:marLeft w:val="0"/>
          <w:marRight w:val="0"/>
          <w:marTop w:val="0"/>
          <w:marBottom w:val="0"/>
          <w:divBdr>
            <w:top w:val="none" w:sz="0" w:space="0" w:color="auto"/>
            <w:left w:val="none" w:sz="0" w:space="0" w:color="auto"/>
            <w:bottom w:val="none" w:sz="0" w:space="0" w:color="auto"/>
            <w:right w:val="none" w:sz="0" w:space="0" w:color="auto"/>
          </w:divBdr>
        </w:div>
        <w:div w:id="1815482434">
          <w:marLeft w:val="0"/>
          <w:marRight w:val="0"/>
          <w:marTop w:val="0"/>
          <w:marBottom w:val="0"/>
          <w:divBdr>
            <w:top w:val="none" w:sz="0" w:space="0" w:color="auto"/>
            <w:left w:val="none" w:sz="0" w:space="0" w:color="auto"/>
            <w:bottom w:val="none" w:sz="0" w:space="0" w:color="auto"/>
            <w:right w:val="none" w:sz="0" w:space="0" w:color="auto"/>
          </w:divBdr>
        </w:div>
        <w:div w:id="1128400957">
          <w:marLeft w:val="0"/>
          <w:marRight w:val="0"/>
          <w:marTop w:val="0"/>
          <w:marBottom w:val="0"/>
          <w:divBdr>
            <w:top w:val="none" w:sz="0" w:space="0" w:color="auto"/>
            <w:left w:val="none" w:sz="0" w:space="0" w:color="auto"/>
            <w:bottom w:val="none" w:sz="0" w:space="0" w:color="auto"/>
            <w:right w:val="none" w:sz="0" w:space="0" w:color="auto"/>
          </w:divBdr>
        </w:div>
        <w:div w:id="193009365">
          <w:marLeft w:val="0"/>
          <w:marRight w:val="0"/>
          <w:marTop w:val="0"/>
          <w:marBottom w:val="0"/>
          <w:divBdr>
            <w:top w:val="none" w:sz="0" w:space="0" w:color="auto"/>
            <w:left w:val="none" w:sz="0" w:space="0" w:color="auto"/>
            <w:bottom w:val="none" w:sz="0" w:space="0" w:color="auto"/>
            <w:right w:val="none" w:sz="0" w:space="0" w:color="auto"/>
          </w:divBdr>
        </w:div>
        <w:div w:id="1933274098">
          <w:marLeft w:val="0"/>
          <w:marRight w:val="0"/>
          <w:marTop w:val="0"/>
          <w:marBottom w:val="0"/>
          <w:divBdr>
            <w:top w:val="none" w:sz="0" w:space="0" w:color="auto"/>
            <w:left w:val="none" w:sz="0" w:space="0" w:color="auto"/>
            <w:bottom w:val="none" w:sz="0" w:space="0" w:color="auto"/>
            <w:right w:val="none" w:sz="0" w:space="0" w:color="auto"/>
          </w:divBdr>
        </w:div>
        <w:div w:id="975183661">
          <w:marLeft w:val="0"/>
          <w:marRight w:val="0"/>
          <w:marTop w:val="0"/>
          <w:marBottom w:val="0"/>
          <w:divBdr>
            <w:top w:val="none" w:sz="0" w:space="0" w:color="auto"/>
            <w:left w:val="none" w:sz="0" w:space="0" w:color="auto"/>
            <w:bottom w:val="none" w:sz="0" w:space="0" w:color="auto"/>
            <w:right w:val="none" w:sz="0" w:space="0" w:color="auto"/>
          </w:divBdr>
        </w:div>
        <w:div w:id="498547816">
          <w:marLeft w:val="0"/>
          <w:marRight w:val="0"/>
          <w:marTop w:val="0"/>
          <w:marBottom w:val="0"/>
          <w:divBdr>
            <w:top w:val="none" w:sz="0" w:space="0" w:color="auto"/>
            <w:left w:val="none" w:sz="0" w:space="0" w:color="auto"/>
            <w:bottom w:val="none" w:sz="0" w:space="0" w:color="auto"/>
            <w:right w:val="none" w:sz="0" w:space="0" w:color="auto"/>
          </w:divBdr>
        </w:div>
      </w:divsChild>
    </w:div>
    <w:div w:id="1851407019">
      <w:bodyDiv w:val="1"/>
      <w:marLeft w:val="0"/>
      <w:marRight w:val="0"/>
      <w:marTop w:val="0"/>
      <w:marBottom w:val="0"/>
      <w:divBdr>
        <w:top w:val="none" w:sz="0" w:space="0" w:color="auto"/>
        <w:left w:val="none" w:sz="0" w:space="0" w:color="auto"/>
        <w:bottom w:val="none" w:sz="0" w:space="0" w:color="auto"/>
        <w:right w:val="none" w:sz="0" w:space="0" w:color="auto"/>
      </w:divBdr>
    </w:div>
    <w:div w:id="1859150135">
      <w:bodyDiv w:val="1"/>
      <w:marLeft w:val="0"/>
      <w:marRight w:val="0"/>
      <w:marTop w:val="0"/>
      <w:marBottom w:val="0"/>
      <w:divBdr>
        <w:top w:val="none" w:sz="0" w:space="0" w:color="auto"/>
        <w:left w:val="none" w:sz="0" w:space="0" w:color="auto"/>
        <w:bottom w:val="none" w:sz="0" w:space="0" w:color="auto"/>
        <w:right w:val="none" w:sz="0" w:space="0" w:color="auto"/>
      </w:divBdr>
      <w:divsChild>
        <w:div w:id="1276786968">
          <w:marLeft w:val="0"/>
          <w:marRight w:val="0"/>
          <w:marTop w:val="0"/>
          <w:marBottom w:val="0"/>
          <w:divBdr>
            <w:top w:val="none" w:sz="0" w:space="0" w:color="auto"/>
            <w:left w:val="none" w:sz="0" w:space="0" w:color="auto"/>
            <w:bottom w:val="none" w:sz="0" w:space="0" w:color="auto"/>
            <w:right w:val="none" w:sz="0" w:space="0" w:color="auto"/>
          </w:divBdr>
          <w:divsChild>
            <w:div w:id="1388528570">
              <w:marLeft w:val="0"/>
              <w:marRight w:val="0"/>
              <w:marTop w:val="0"/>
              <w:marBottom w:val="0"/>
              <w:divBdr>
                <w:top w:val="none" w:sz="0" w:space="0" w:color="auto"/>
                <w:left w:val="none" w:sz="0" w:space="0" w:color="auto"/>
                <w:bottom w:val="none" w:sz="0" w:space="0" w:color="auto"/>
                <w:right w:val="none" w:sz="0" w:space="0" w:color="auto"/>
              </w:divBdr>
              <w:divsChild>
                <w:div w:id="15045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8204">
      <w:bodyDiv w:val="1"/>
      <w:marLeft w:val="0"/>
      <w:marRight w:val="0"/>
      <w:marTop w:val="0"/>
      <w:marBottom w:val="0"/>
      <w:divBdr>
        <w:top w:val="none" w:sz="0" w:space="0" w:color="auto"/>
        <w:left w:val="none" w:sz="0" w:space="0" w:color="auto"/>
        <w:bottom w:val="none" w:sz="0" w:space="0" w:color="auto"/>
        <w:right w:val="none" w:sz="0" w:space="0" w:color="auto"/>
      </w:divBdr>
    </w:div>
    <w:div w:id="1883055996">
      <w:bodyDiv w:val="1"/>
      <w:marLeft w:val="0"/>
      <w:marRight w:val="0"/>
      <w:marTop w:val="0"/>
      <w:marBottom w:val="0"/>
      <w:divBdr>
        <w:top w:val="none" w:sz="0" w:space="0" w:color="auto"/>
        <w:left w:val="none" w:sz="0" w:space="0" w:color="auto"/>
        <w:bottom w:val="none" w:sz="0" w:space="0" w:color="auto"/>
        <w:right w:val="none" w:sz="0" w:space="0" w:color="auto"/>
      </w:divBdr>
    </w:div>
    <w:div w:id="1889954013">
      <w:bodyDiv w:val="1"/>
      <w:marLeft w:val="0"/>
      <w:marRight w:val="0"/>
      <w:marTop w:val="0"/>
      <w:marBottom w:val="0"/>
      <w:divBdr>
        <w:top w:val="none" w:sz="0" w:space="0" w:color="auto"/>
        <w:left w:val="none" w:sz="0" w:space="0" w:color="auto"/>
        <w:bottom w:val="none" w:sz="0" w:space="0" w:color="auto"/>
        <w:right w:val="none" w:sz="0" w:space="0" w:color="auto"/>
      </w:divBdr>
    </w:div>
    <w:div w:id="1898777166">
      <w:bodyDiv w:val="1"/>
      <w:marLeft w:val="0"/>
      <w:marRight w:val="0"/>
      <w:marTop w:val="0"/>
      <w:marBottom w:val="0"/>
      <w:divBdr>
        <w:top w:val="none" w:sz="0" w:space="0" w:color="auto"/>
        <w:left w:val="none" w:sz="0" w:space="0" w:color="auto"/>
        <w:bottom w:val="none" w:sz="0" w:space="0" w:color="auto"/>
        <w:right w:val="none" w:sz="0" w:space="0" w:color="auto"/>
      </w:divBdr>
    </w:div>
    <w:div w:id="1900361761">
      <w:bodyDiv w:val="1"/>
      <w:marLeft w:val="0"/>
      <w:marRight w:val="0"/>
      <w:marTop w:val="0"/>
      <w:marBottom w:val="0"/>
      <w:divBdr>
        <w:top w:val="none" w:sz="0" w:space="0" w:color="auto"/>
        <w:left w:val="none" w:sz="0" w:space="0" w:color="auto"/>
        <w:bottom w:val="none" w:sz="0" w:space="0" w:color="auto"/>
        <w:right w:val="none" w:sz="0" w:space="0" w:color="auto"/>
      </w:divBdr>
    </w:div>
    <w:div w:id="1906601219">
      <w:bodyDiv w:val="1"/>
      <w:marLeft w:val="0"/>
      <w:marRight w:val="0"/>
      <w:marTop w:val="0"/>
      <w:marBottom w:val="0"/>
      <w:divBdr>
        <w:top w:val="none" w:sz="0" w:space="0" w:color="auto"/>
        <w:left w:val="none" w:sz="0" w:space="0" w:color="auto"/>
        <w:bottom w:val="none" w:sz="0" w:space="0" w:color="auto"/>
        <w:right w:val="none" w:sz="0" w:space="0" w:color="auto"/>
      </w:divBdr>
    </w:div>
    <w:div w:id="1907643079">
      <w:bodyDiv w:val="1"/>
      <w:marLeft w:val="0"/>
      <w:marRight w:val="0"/>
      <w:marTop w:val="0"/>
      <w:marBottom w:val="0"/>
      <w:divBdr>
        <w:top w:val="none" w:sz="0" w:space="0" w:color="auto"/>
        <w:left w:val="none" w:sz="0" w:space="0" w:color="auto"/>
        <w:bottom w:val="none" w:sz="0" w:space="0" w:color="auto"/>
        <w:right w:val="none" w:sz="0" w:space="0" w:color="auto"/>
      </w:divBdr>
    </w:div>
    <w:div w:id="1910924980">
      <w:bodyDiv w:val="1"/>
      <w:marLeft w:val="0"/>
      <w:marRight w:val="0"/>
      <w:marTop w:val="0"/>
      <w:marBottom w:val="0"/>
      <w:divBdr>
        <w:top w:val="none" w:sz="0" w:space="0" w:color="auto"/>
        <w:left w:val="none" w:sz="0" w:space="0" w:color="auto"/>
        <w:bottom w:val="none" w:sz="0" w:space="0" w:color="auto"/>
        <w:right w:val="none" w:sz="0" w:space="0" w:color="auto"/>
      </w:divBdr>
    </w:div>
    <w:div w:id="1915702169">
      <w:bodyDiv w:val="1"/>
      <w:marLeft w:val="0"/>
      <w:marRight w:val="0"/>
      <w:marTop w:val="0"/>
      <w:marBottom w:val="0"/>
      <w:divBdr>
        <w:top w:val="none" w:sz="0" w:space="0" w:color="auto"/>
        <w:left w:val="none" w:sz="0" w:space="0" w:color="auto"/>
        <w:bottom w:val="none" w:sz="0" w:space="0" w:color="auto"/>
        <w:right w:val="none" w:sz="0" w:space="0" w:color="auto"/>
      </w:divBdr>
      <w:divsChild>
        <w:div w:id="946471275">
          <w:marLeft w:val="0"/>
          <w:marRight w:val="0"/>
          <w:marTop w:val="0"/>
          <w:marBottom w:val="0"/>
          <w:divBdr>
            <w:top w:val="none" w:sz="0" w:space="0" w:color="auto"/>
            <w:left w:val="none" w:sz="0" w:space="0" w:color="auto"/>
            <w:bottom w:val="none" w:sz="0" w:space="0" w:color="auto"/>
            <w:right w:val="none" w:sz="0" w:space="0" w:color="auto"/>
          </w:divBdr>
          <w:divsChild>
            <w:div w:id="1789547374">
              <w:marLeft w:val="0"/>
              <w:marRight w:val="0"/>
              <w:marTop w:val="0"/>
              <w:marBottom w:val="0"/>
              <w:divBdr>
                <w:top w:val="none" w:sz="0" w:space="0" w:color="auto"/>
                <w:left w:val="none" w:sz="0" w:space="0" w:color="auto"/>
                <w:bottom w:val="none" w:sz="0" w:space="0" w:color="auto"/>
                <w:right w:val="none" w:sz="0" w:space="0" w:color="auto"/>
              </w:divBdr>
              <w:divsChild>
                <w:div w:id="977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0951">
      <w:bodyDiv w:val="1"/>
      <w:marLeft w:val="0"/>
      <w:marRight w:val="0"/>
      <w:marTop w:val="0"/>
      <w:marBottom w:val="0"/>
      <w:divBdr>
        <w:top w:val="none" w:sz="0" w:space="0" w:color="auto"/>
        <w:left w:val="none" w:sz="0" w:space="0" w:color="auto"/>
        <w:bottom w:val="none" w:sz="0" w:space="0" w:color="auto"/>
        <w:right w:val="none" w:sz="0" w:space="0" w:color="auto"/>
      </w:divBdr>
    </w:div>
    <w:div w:id="1969819451">
      <w:bodyDiv w:val="1"/>
      <w:marLeft w:val="0"/>
      <w:marRight w:val="0"/>
      <w:marTop w:val="0"/>
      <w:marBottom w:val="0"/>
      <w:divBdr>
        <w:top w:val="none" w:sz="0" w:space="0" w:color="auto"/>
        <w:left w:val="none" w:sz="0" w:space="0" w:color="auto"/>
        <w:bottom w:val="none" w:sz="0" w:space="0" w:color="auto"/>
        <w:right w:val="none" w:sz="0" w:space="0" w:color="auto"/>
      </w:divBdr>
      <w:divsChild>
        <w:div w:id="519395023">
          <w:marLeft w:val="0"/>
          <w:marRight w:val="0"/>
          <w:marTop w:val="0"/>
          <w:marBottom w:val="0"/>
          <w:divBdr>
            <w:top w:val="none" w:sz="0" w:space="0" w:color="auto"/>
            <w:left w:val="none" w:sz="0" w:space="0" w:color="auto"/>
            <w:bottom w:val="none" w:sz="0" w:space="0" w:color="auto"/>
            <w:right w:val="none" w:sz="0" w:space="0" w:color="auto"/>
          </w:divBdr>
          <w:divsChild>
            <w:div w:id="293408356">
              <w:marLeft w:val="0"/>
              <w:marRight w:val="0"/>
              <w:marTop w:val="0"/>
              <w:marBottom w:val="0"/>
              <w:divBdr>
                <w:top w:val="none" w:sz="0" w:space="0" w:color="auto"/>
                <w:left w:val="none" w:sz="0" w:space="0" w:color="auto"/>
                <w:bottom w:val="none" w:sz="0" w:space="0" w:color="auto"/>
                <w:right w:val="none" w:sz="0" w:space="0" w:color="auto"/>
              </w:divBdr>
              <w:divsChild>
                <w:div w:id="19411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81271">
      <w:bodyDiv w:val="1"/>
      <w:marLeft w:val="0"/>
      <w:marRight w:val="0"/>
      <w:marTop w:val="0"/>
      <w:marBottom w:val="0"/>
      <w:divBdr>
        <w:top w:val="none" w:sz="0" w:space="0" w:color="auto"/>
        <w:left w:val="none" w:sz="0" w:space="0" w:color="auto"/>
        <w:bottom w:val="none" w:sz="0" w:space="0" w:color="auto"/>
        <w:right w:val="none" w:sz="0" w:space="0" w:color="auto"/>
      </w:divBdr>
    </w:div>
    <w:div w:id="1975912649">
      <w:bodyDiv w:val="1"/>
      <w:marLeft w:val="0"/>
      <w:marRight w:val="0"/>
      <w:marTop w:val="0"/>
      <w:marBottom w:val="0"/>
      <w:divBdr>
        <w:top w:val="none" w:sz="0" w:space="0" w:color="auto"/>
        <w:left w:val="none" w:sz="0" w:space="0" w:color="auto"/>
        <w:bottom w:val="none" w:sz="0" w:space="0" w:color="auto"/>
        <w:right w:val="none" w:sz="0" w:space="0" w:color="auto"/>
      </w:divBdr>
    </w:div>
    <w:div w:id="1995406663">
      <w:bodyDiv w:val="1"/>
      <w:marLeft w:val="0"/>
      <w:marRight w:val="0"/>
      <w:marTop w:val="0"/>
      <w:marBottom w:val="0"/>
      <w:divBdr>
        <w:top w:val="none" w:sz="0" w:space="0" w:color="auto"/>
        <w:left w:val="none" w:sz="0" w:space="0" w:color="auto"/>
        <w:bottom w:val="none" w:sz="0" w:space="0" w:color="auto"/>
        <w:right w:val="none" w:sz="0" w:space="0" w:color="auto"/>
      </w:divBdr>
    </w:div>
    <w:div w:id="1996451369">
      <w:bodyDiv w:val="1"/>
      <w:marLeft w:val="0"/>
      <w:marRight w:val="0"/>
      <w:marTop w:val="0"/>
      <w:marBottom w:val="0"/>
      <w:divBdr>
        <w:top w:val="none" w:sz="0" w:space="0" w:color="auto"/>
        <w:left w:val="none" w:sz="0" w:space="0" w:color="auto"/>
        <w:bottom w:val="none" w:sz="0" w:space="0" w:color="auto"/>
        <w:right w:val="none" w:sz="0" w:space="0" w:color="auto"/>
      </w:divBdr>
    </w:div>
    <w:div w:id="2004970480">
      <w:bodyDiv w:val="1"/>
      <w:marLeft w:val="0"/>
      <w:marRight w:val="0"/>
      <w:marTop w:val="0"/>
      <w:marBottom w:val="0"/>
      <w:divBdr>
        <w:top w:val="none" w:sz="0" w:space="0" w:color="auto"/>
        <w:left w:val="none" w:sz="0" w:space="0" w:color="auto"/>
        <w:bottom w:val="none" w:sz="0" w:space="0" w:color="auto"/>
        <w:right w:val="none" w:sz="0" w:space="0" w:color="auto"/>
      </w:divBdr>
    </w:div>
    <w:div w:id="2049186186">
      <w:bodyDiv w:val="1"/>
      <w:marLeft w:val="0"/>
      <w:marRight w:val="0"/>
      <w:marTop w:val="0"/>
      <w:marBottom w:val="0"/>
      <w:divBdr>
        <w:top w:val="none" w:sz="0" w:space="0" w:color="auto"/>
        <w:left w:val="none" w:sz="0" w:space="0" w:color="auto"/>
        <w:bottom w:val="none" w:sz="0" w:space="0" w:color="auto"/>
        <w:right w:val="none" w:sz="0" w:space="0" w:color="auto"/>
      </w:divBdr>
    </w:div>
    <w:div w:id="2066367524">
      <w:bodyDiv w:val="1"/>
      <w:marLeft w:val="0"/>
      <w:marRight w:val="0"/>
      <w:marTop w:val="0"/>
      <w:marBottom w:val="0"/>
      <w:divBdr>
        <w:top w:val="none" w:sz="0" w:space="0" w:color="auto"/>
        <w:left w:val="none" w:sz="0" w:space="0" w:color="auto"/>
        <w:bottom w:val="none" w:sz="0" w:space="0" w:color="auto"/>
        <w:right w:val="none" w:sz="0" w:space="0" w:color="auto"/>
      </w:divBdr>
      <w:divsChild>
        <w:div w:id="1397244699">
          <w:marLeft w:val="0"/>
          <w:marRight w:val="0"/>
          <w:marTop w:val="0"/>
          <w:marBottom w:val="0"/>
          <w:divBdr>
            <w:top w:val="none" w:sz="0" w:space="0" w:color="auto"/>
            <w:left w:val="none" w:sz="0" w:space="0" w:color="auto"/>
            <w:bottom w:val="none" w:sz="0" w:space="0" w:color="auto"/>
            <w:right w:val="none" w:sz="0" w:space="0" w:color="auto"/>
          </w:divBdr>
          <w:divsChild>
            <w:div w:id="1785029014">
              <w:marLeft w:val="0"/>
              <w:marRight w:val="0"/>
              <w:marTop w:val="0"/>
              <w:marBottom w:val="0"/>
              <w:divBdr>
                <w:top w:val="none" w:sz="0" w:space="0" w:color="auto"/>
                <w:left w:val="none" w:sz="0" w:space="0" w:color="auto"/>
                <w:bottom w:val="none" w:sz="0" w:space="0" w:color="auto"/>
                <w:right w:val="none" w:sz="0" w:space="0" w:color="auto"/>
              </w:divBdr>
              <w:divsChild>
                <w:div w:id="12374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8714">
      <w:bodyDiv w:val="1"/>
      <w:marLeft w:val="0"/>
      <w:marRight w:val="0"/>
      <w:marTop w:val="0"/>
      <w:marBottom w:val="0"/>
      <w:divBdr>
        <w:top w:val="none" w:sz="0" w:space="0" w:color="auto"/>
        <w:left w:val="none" w:sz="0" w:space="0" w:color="auto"/>
        <w:bottom w:val="none" w:sz="0" w:space="0" w:color="auto"/>
        <w:right w:val="none" w:sz="0" w:space="0" w:color="auto"/>
      </w:divBdr>
      <w:divsChild>
        <w:div w:id="1526478648">
          <w:marLeft w:val="0"/>
          <w:marRight w:val="0"/>
          <w:marTop w:val="0"/>
          <w:marBottom w:val="0"/>
          <w:divBdr>
            <w:top w:val="none" w:sz="0" w:space="0" w:color="auto"/>
            <w:left w:val="none" w:sz="0" w:space="0" w:color="auto"/>
            <w:bottom w:val="none" w:sz="0" w:space="0" w:color="auto"/>
            <w:right w:val="none" w:sz="0" w:space="0" w:color="auto"/>
          </w:divBdr>
          <w:divsChild>
            <w:div w:id="259797485">
              <w:marLeft w:val="0"/>
              <w:marRight w:val="0"/>
              <w:marTop w:val="0"/>
              <w:marBottom w:val="0"/>
              <w:divBdr>
                <w:top w:val="none" w:sz="0" w:space="0" w:color="auto"/>
                <w:left w:val="none" w:sz="0" w:space="0" w:color="auto"/>
                <w:bottom w:val="none" w:sz="0" w:space="0" w:color="auto"/>
                <w:right w:val="none" w:sz="0" w:space="0" w:color="auto"/>
              </w:divBdr>
              <w:divsChild>
                <w:div w:id="10477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1950">
      <w:bodyDiv w:val="1"/>
      <w:marLeft w:val="0"/>
      <w:marRight w:val="0"/>
      <w:marTop w:val="0"/>
      <w:marBottom w:val="0"/>
      <w:divBdr>
        <w:top w:val="none" w:sz="0" w:space="0" w:color="auto"/>
        <w:left w:val="none" w:sz="0" w:space="0" w:color="auto"/>
        <w:bottom w:val="none" w:sz="0" w:space="0" w:color="auto"/>
        <w:right w:val="none" w:sz="0" w:space="0" w:color="auto"/>
      </w:divBdr>
    </w:div>
    <w:div w:id="2099862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rivacyinternational.org/sites/default/files/2017-12/Privacy%20as%20a%20Political%20Righ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61FC-567B-C540-9088-B56ECCDF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24</Pages>
  <Words>7815</Words>
  <Characters>42909</Characters>
  <Application>Microsoft Office Word</Application>
  <DocSecurity>0</DocSecurity>
  <Lines>670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Bilyana Petkova</dc:creator>
  <cp:keywords/>
  <dc:description/>
  <cp:lastModifiedBy>Petkova, Bilyana</cp:lastModifiedBy>
  <cp:revision>12</cp:revision>
  <cp:lastPrinted>2017-06-30T14:18:00Z</cp:lastPrinted>
  <dcterms:created xsi:type="dcterms:W3CDTF">2018-07-31T04:38:00Z</dcterms:created>
  <dcterms:modified xsi:type="dcterms:W3CDTF">2018-12-07T16:24:00Z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id="JReljP0F"/&gt;&lt;style id="http://www.zotero.org/styles/chicago-note-bibliography"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